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97" w:rsidRDefault="00541397" w:rsidP="00E202FF">
      <w:pPr>
        <w:pStyle w:val="60"/>
        <w:spacing w:after="240" w:line="240" w:lineRule="auto"/>
        <w:ind w:right="23"/>
        <w:rPr>
          <w:rFonts w:ascii="Times New Roman" w:hAnsi="Times New Roman" w:cs="Times New Roman"/>
          <w:sz w:val="30"/>
          <w:szCs w:val="30"/>
        </w:rPr>
      </w:pPr>
      <w:r w:rsidRPr="00E202FF">
        <w:rPr>
          <w:rFonts w:ascii="Times New Roman" w:hAnsi="Times New Roman" w:cs="Times New Roman"/>
          <w:sz w:val="30"/>
          <w:szCs w:val="30"/>
        </w:rPr>
        <w:t>Требования промышленной безопасности при эксплуатации мини-котельных</w:t>
      </w:r>
      <w:r w:rsidR="008358CA" w:rsidRPr="00E202FF">
        <w:rPr>
          <w:rFonts w:ascii="Times New Roman" w:hAnsi="Times New Roman" w:cs="Times New Roman"/>
          <w:sz w:val="30"/>
          <w:szCs w:val="30"/>
        </w:rPr>
        <w:t xml:space="preserve"> организаций бытового обслуживания населения непроизводственного характера, административных и общественных зданий</w:t>
      </w:r>
      <w:r w:rsidR="006674BD" w:rsidRPr="00E202FF">
        <w:rPr>
          <w:rFonts w:ascii="Times New Roman" w:hAnsi="Times New Roman" w:cs="Times New Roman"/>
          <w:sz w:val="30"/>
          <w:szCs w:val="30"/>
        </w:rPr>
        <w:t xml:space="preserve">, работающих на </w:t>
      </w:r>
      <w:r w:rsidR="00CF60A1" w:rsidRPr="00E202FF">
        <w:rPr>
          <w:rFonts w:ascii="Times New Roman" w:hAnsi="Times New Roman" w:cs="Times New Roman"/>
          <w:sz w:val="30"/>
          <w:szCs w:val="30"/>
        </w:rPr>
        <w:t>газообразном топливе</w:t>
      </w:r>
    </w:p>
    <w:p w:rsidR="00FE75A3" w:rsidRDefault="004316D4" w:rsidP="004316D4">
      <w:pPr>
        <w:pStyle w:val="60"/>
        <w:spacing w:line="240" w:lineRule="auto"/>
        <w:ind w:right="23"/>
        <w:jc w:val="left"/>
        <w:rPr>
          <w:rStyle w:val="1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773083" cy="4380521"/>
            <wp:effectExtent l="0" t="0" r="8255" b="1270"/>
            <wp:docPr id="6" name="Рисунок 6" descr="C:\Users\gaz\Desktop\1602397656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z\Desktop\1602397656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438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6D4"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t xml:space="preserve"> </w:t>
      </w:r>
      <w:r w:rsidR="00FE75A3"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474259" cy="4383071"/>
            <wp:effectExtent l="0" t="0" r="2540" b="0"/>
            <wp:docPr id="1" name="Рисунок 1" descr="C:\Users\gaz\Desktop\160239765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z\Desktop\16023976552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59" cy="438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"/>
          <w:rFonts w:ascii="Times New Roman" w:hAnsi="Times New Roman" w:cs="Times New Roman"/>
          <w:sz w:val="30"/>
          <w:szCs w:val="30"/>
        </w:rPr>
        <w:tab/>
      </w:r>
    </w:p>
    <w:p w:rsidR="00FE75A3" w:rsidRPr="00E202FF" w:rsidRDefault="00FE75A3" w:rsidP="004316D4">
      <w:pPr>
        <w:pStyle w:val="60"/>
        <w:spacing w:line="360" w:lineRule="auto"/>
        <w:ind w:right="23"/>
        <w:rPr>
          <w:rStyle w:val="1"/>
          <w:rFonts w:ascii="Times New Roman" w:hAnsi="Times New Roman" w:cs="Times New Roman"/>
          <w:sz w:val="30"/>
          <w:szCs w:val="30"/>
        </w:rPr>
      </w:pPr>
    </w:p>
    <w:p w:rsidR="009851A5" w:rsidRPr="00E202FF" w:rsidRDefault="009851A5" w:rsidP="0063340C">
      <w:pPr>
        <w:pStyle w:val="a3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 w:rsidRPr="00E202FF">
        <w:rPr>
          <w:rStyle w:val="1"/>
          <w:rFonts w:ascii="Times New Roman" w:hAnsi="Times New Roman" w:cs="Times New Roman"/>
          <w:sz w:val="30"/>
          <w:szCs w:val="30"/>
        </w:rPr>
        <w:tab/>
        <w:t xml:space="preserve">Газ по-прежнему является одним из самых экологически чистых и дешевых видов топлива. И в то же время природный газ - источник повышенной опасности, требующий постоянной осторожности и предельной "обходительности", не прощающий беспечности и халатности. </w:t>
      </w:r>
    </w:p>
    <w:p w:rsidR="00FE72D3" w:rsidRPr="00E202FF" w:rsidRDefault="00B67210" w:rsidP="00FA0D6E">
      <w:pPr>
        <w:pStyle w:val="a3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 w:rsidRPr="00E202FF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5A0585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Одной из составляющих обеспечения промышленной безопасности при эксплуатации </w:t>
      </w:r>
      <w:r w:rsidR="007D2391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мини-котельных, </w:t>
      </w:r>
      <w:r w:rsidR="004903A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при работе котлов на газообразном топливе </w:t>
      </w:r>
      <w:r w:rsidR="007D2391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является </w:t>
      </w:r>
      <w:r w:rsidR="00623F25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выполнение </w:t>
      </w:r>
      <w:r w:rsidR="007410D0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собственником и (или) уполномоченным им лицом </w:t>
      </w:r>
      <w:r w:rsidR="00A969F6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следующих </w:t>
      </w:r>
      <w:r w:rsidR="00AB20F5" w:rsidRPr="00E202FF">
        <w:rPr>
          <w:rStyle w:val="1"/>
          <w:rFonts w:ascii="Times New Roman" w:hAnsi="Times New Roman" w:cs="Times New Roman"/>
          <w:sz w:val="30"/>
          <w:szCs w:val="30"/>
        </w:rPr>
        <w:t>требований</w:t>
      </w:r>
      <w:r w:rsidR="004E53AE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. </w:t>
      </w:r>
      <w:r w:rsidR="00EE19C1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 </w:t>
      </w:r>
      <w:r w:rsidR="007D2391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 </w:t>
      </w:r>
    </w:p>
    <w:p w:rsidR="008F208F" w:rsidRPr="00E202FF" w:rsidRDefault="003669CB" w:rsidP="003669CB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В помещениях, где установлено газовое оборудование, должны быть вывешены инструкции по безопасному пользованию газом и схемы газопроводов с указанием отключающих устройств.</w:t>
      </w:r>
    </w:p>
    <w:p w:rsidR="008F208F" w:rsidRPr="00E202FF" w:rsidRDefault="00994447" w:rsidP="00994447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Техническое обслуживание газового оборудования и газопроводов специализированными организациями должно производиться не реже 1 раза в 3 месяца.</w:t>
      </w:r>
    </w:p>
    <w:p w:rsidR="008F208F" w:rsidRPr="00E202FF" w:rsidRDefault="00994447" w:rsidP="00994447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Отключению от действующего газопровода с установкой </w:t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lastRenderedPageBreak/>
        <w:t>заглушки подлежат газоиспользующие установки, которые эксплуатируются с утечками газа, имеют неисправные автоматику безопасности, дымоходы, вентиляционные каналы, разрушенные оголовки дымовых труб, а также самовольно подключенные.</w:t>
      </w:r>
    </w:p>
    <w:p w:rsidR="008F208F" w:rsidRPr="00E202FF" w:rsidRDefault="003E09D8" w:rsidP="003E09D8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Сезонно работающие газоиспользующие установки после окончания отопительного периода по заявкам собственников и (или) уполномоченных ими лиц должны отключаться с установкой заглушки и ее пломбированием газоснабжающими организациями.</w:t>
      </w:r>
    </w:p>
    <w:p w:rsidR="008F208F" w:rsidRPr="00E202FF" w:rsidRDefault="003E09D8" w:rsidP="003E09D8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Отключение от газопровода неисправного и сезонно работающего оборудования должно оформляться актом.</w:t>
      </w:r>
    </w:p>
    <w:p w:rsidR="008F208F" w:rsidRPr="00E202FF" w:rsidRDefault="008F208F" w:rsidP="00990D4E">
      <w:pPr>
        <w:pStyle w:val="a3"/>
        <w:shd w:val="clear" w:color="auto" w:fill="auto"/>
        <w:spacing w:line="240" w:lineRule="auto"/>
        <w:ind w:right="2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02FF">
        <w:rPr>
          <w:rStyle w:val="1"/>
          <w:rFonts w:ascii="Times New Roman" w:hAnsi="Times New Roman" w:cs="Times New Roman"/>
          <w:sz w:val="30"/>
          <w:szCs w:val="30"/>
        </w:rPr>
        <w:t>При переводе помещений из жилого фонда в нежилой запрещается подача газа потребителю газоснабжающими организациями, если объект газопотребления не отвечает обязательным для соблюдения требованиям Т</w:t>
      </w:r>
      <w:r w:rsidR="003D04E6" w:rsidRPr="00E202FF">
        <w:rPr>
          <w:rStyle w:val="1"/>
          <w:rFonts w:ascii="Times New Roman" w:hAnsi="Times New Roman" w:cs="Times New Roman"/>
          <w:sz w:val="30"/>
          <w:szCs w:val="30"/>
        </w:rPr>
        <w:t>Н</w:t>
      </w:r>
      <w:r w:rsidRPr="00E202FF">
        <w:rPr>
          <w:rStyle w:val="1"/>
          <w:rFonts w:ascii="Times New Roman" w:hAnsi="Times New Roman" w:cs="Times New Roman"/>
          <w:sz w:val="30"/>
          <w:szCs w:val="30"/>
        </w:rPr>
        <w:t>ПА, а также отсутствует договор со специализированными организациями на техническое обслуживание и ремонт газопроводов и газового оборудования.</w:t>
      </w:r>
    </w:p>
    <w:p w:rsidR="008F208F" w:rsidRPr="00E202FF" w:rsidRDefault="0000594D" w:rsidP="0000594D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До включения в работу газоиспользующих установок, в том числе сезонного действия, а также после ремонта дымовых и вентиляционных каналов собственники и (или) уполномоченные ими лица должны обеспечить проверку исправности вентиляционных и дымоотводящих систем. </w:t>
      </w:r>
      <w:proofErr w:type="gramStart"/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Результаты проверки оформляются актом специализированной организации о проверке технического состояния дымовых и вентиляционных каналов, включающим в себя сведения о типе установленного газоиспользующего оборудования, о технических характеристиках каналов (количество, размеры, материал, наличие </w:t>
      </w:r>
      <w:proofErr w:type="spellStart"/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прочистных</w:t>
      </w:r>
      <w:proofErr w:type="spellEnd"/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 карманов), о методах и результатах проверки плотности, обособленности, проходимости каналов, наличия тяги, об отсутствии засоренности каналов и состоянии оголовков дымоходов, а также заключение о пригодности либо непригодности дымовых</w:t>
      </w:r>
      <w:proofErr w:type="gramEnd"/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 xml:space="preserve"> и вентиляционных каналов к эксплуатации с участием собственника и (или) уполномоченного им лица. Копии протоколов испытаний аккредитованной лаборатории прилагаются к актам.</w:t>
      </w:r>
    </w:p>
    <w:p w:rsidR="008F208F" w:rsidRPr="00E202FF" w:rsidRDefault="00E93FD8" w:rsidP="00E93FD8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Собственники и (или) уполномоченные ими лица, организации, оказывающие услуги по техническому обслуживанию инженерного оборудования зданий, должны:</w:t>
      </w:r>
    </w:p>
    <w:p w:rsidR="008F208F" w:rsidRPr="00E202FF" w:rsidRDefault="000D5018" w:rsidP="00FA0D6E">
      <w:pPr>
        <w:pStyle w:val="a3"/>
        <w:shd w:val="clear" w:color="auto" w:fill="auto"/>
        <w:tabs>
          <w:tab w:val="left" w:pos="0"/>
        </w:tabs>
        <w:spacing w:line="240" w:lineRule="auto"/>
        <w:ind w:right="20" w:hanging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E93FD8"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оказывать газоснабжающим организациям всестороннюю помощь при проведении ими технического обслуживания объектов газопотребления, а также пропаганды правил безопасного пользования газом среди населения;</w:t>
      </w:r>
    </w:p>
    <w:p w:rsidR="008F208F" w:rsidRPr="00E202FF" w:rsidRDefault="008F208F" w:rsidP="00E93FD8">
      <w:pPr>
        <w:pStyle w:val="a3"/>
        <w:shd w:val="clear" w:color="auto" w:fill="auto"/>
        <w:spacing w:line="240" w:lineRule="auto"/>
        <w:ind w:right="2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02FF">
        <w:rPr>
          <w:rStyle w:val="1"/>
          <w:rFonts w:ascii="Times New Roman" w:hAnsi="Times New Roman" w:cs="Times New Roman"/>
          <w:sz w:val="30"/>
          <w:szCs w:val="30"/>
        </w:rPr>
        <w:t xml:space="preserve">обеспечивать оснащение помещений, в которых установлено газоиспользующее оборудование, системой контроля загазованности с автоматическим отключением подачи газа при загазованности более </w:t>
      </w:r>
      <w:r w:rsidRPr="00E202FF">
        <w:rPr>
          <w:rStyle w:val="1"/>
          <w:rFonts w:ascii="Times New Roman" w:hAnsi="Times New Roman" w:cs="Times New Roman"/>
          <w:sz w:val="30"/>
          <w:szCs w:val="30"/>
        </w:rPr>
        <w:lastRenderedPageBreak/>
        <w:t>10% от нижнего концентрационного предела воспламеняемости и системой контроля концентрации окиси углерода с автоматическим отключением подачи газа на вводе газопровода в здание;</w:t>
      </w:r>
    </w:p>
    <w:p w:rsidR="008F208F" w:rsidRPr="00E202FF" w:rsidRDefault="00E93FD8" w:rsidP="00E93FD8">
      <w:pPr>
        <w:pStyle w:val="a3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содержать в надлежащем состоянии газопроводы, подвалы, технические коридоры и подполья, обеспечивать постоянное функционирование электроосвещения и вентиляции; следить за уплотнением вводов подземных коммуникаций в подвалы зданий, а также мест пересечения газопроводами строительных элементов зданий; производить окраску газопроводов;</w:t>
      </w:r>
    </w:p>
    <w:p w:rsidR="008F208F" w:rsidRPr="00E202FF" w:rsidRDefault="00E93FD8" w:rsidP="00446E0A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обеспечивать в любое время суток беспрепятственный доступ работников газоснабжающих организаций во все подвалы, технические коридоры и подполья, а также помещения первых этажей для проверки их на загазованность. При возникновении аварийной ситуации обеспечивать беспрепятственный доступ в любое время суток при необходимости в жилые и нежилые помещения здания;</w:t>
      </w:r>
    </w:p>
    <w:p w:rsidR="008F208F" w:rsidRPr="00E202FF" w:rsidRDefault="00111C20" w:rsidP="006005E6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своевременно обеспечивать проверку состояния дымоходов и вентиляционных каналов, оголовков дымоходов специализированными организациями и контролировать объем выполненных работ;</w:t>
      </w:r>
    </w:p>
    <w:p w:rsidR="008F208F" w:rsidRPr="00E202FF" w:rsidRDefault="00111C20" w:rsidP="006005E6">
      <w:pPr>
        <w:pStyle w:val="a3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немедленно сообщать газоснабжающей организации о необходимости отключения газоиспользующих установок при выявлении неисправности дымоходов и самовольно установленного газового оборудования;</w:t>
      </w:r>
    </w:p>
    <w:p w:rsidR="008F208F" w:rsidRPr="00E202FF" w:rsidRDefault="00446E0A" w:rsidP="00446E0A">
      <w:pPr>
        <w:pStyle w:val="a3"/>
        <w:shd w:val="clear" w:color="auto" w:fill="auto"/>
        <w:tabs>
          <w:tab w:val="left" w:pos="709"/>
        </w:tabs>
        <w:spacing w:line="240" w:lineRule="auto"/>
        <w:ind w:right="2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при смене собственников зданий обеспечить отключение газоиспользующих установок от газораспределительной системы под контролем газоснабжающей организации.</w:t>
      </w:r>
    </w:p>
    <w:p w:rsidR="008F208F" w:rsidRPr="00E202FF" w:rsidRDefault="00446E0A" w:rsidP="00446E0A">
      <w:pPr>
        <w:pStyle w:val="a3"/>
        <w:shd w:val="clear" w:color="auto" w:fill="auto"/>
        <w:tabs>
          <w:tab w:val="left" w:pos="709"/>
        </w:tabs>
        <w:spacing w:line="240" w:lineRule="auto"/>
        <w:ind w:right="2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При ремонте газоиспользующих установок, связанном с разборкой, а также при капитальном ремонте помещений и зданий газопроводы и газовое оборудование должны отключаться с установкой заглушки.</w:t>
      </w:r>
    </w:p>
    <w:p w:rsidR="008F208F" w:rsidRPr="00E202FF" w:rsidRDefault="00446E0A" w:rsidP="00446E0A">
      <w:pPr>
        <w:pStyle w:val="a3"/>
        <w:shd w:val="clear" w:color="auto" w:fill="auto"/>
        <w:spacing w:line="240" w:lineRule="auto"/>
        <w:ind w:right="20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ab/>
      </w:r>
      <w:r w:rsidR="008F208F" w:rsidRPr="00E202FF">
        <w:rPr>
          <w:rStyle w:val="1"/>
          <w:rFonts w:ascii="Times New Roman" w:hAnsi="Times New Roman" w:cs="Times New Roman"/>
          <w:sz w:val="30"/>
          <w:szCs w:val="30"/>
        </w:rPr>
        <w:t>Внутренние газопроводы, находящиеся в эксплуатации более 30 лет, должны подвергаться техническому диагностированию с целью определения остаточного ресурса с разработкой мероприятий, обеспечивающих безопасную эксплуатацию на весь срок продления жизненного цикла или обоснования необходимости замены.</w:t>
      </w:r>
    </w:p>
    <w:p w:rsidR="001E45C4" w:rsidRPr="001E45C4" w:rsidRDefault="001E45C4" w:rsidP="001E45C4">
      <w:pPr>
        <w:pStyle w:val="a3"/>
        <w:shd w:val="clear" w:color="auto" w:fill="auto"/>
        <w:spacing w:line="240" w:lineRule="auto"/>
        <w:ind w:right="20" w:firstLine="708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 w:rsidRPr="001E45C4">
        <w:rPr>
          <w:rStyle w:val="1"/>
          <w:rFonts w:ascii="Times New Roman" w:hAnsi="Times New Roman" w:cs="Times New Roman"/>
          <w:sz w:val="30"/>
          <w:szCs w:val="30"/>
        </w:rPr>
        <w:t xml:space="preserve">Грамотная эксплуатация мини-котельной – это залог </w:t>
      </w:r>
      <w:r w:rsidR="006B3D2E">
        <w:rPr>
          <w:rStyle w:val="1"/>
          <w:rFonts w:ascii="Times New Roman" w:hAnsi="Times New Roman" w:cs="Times New Roman"/>
          <w:sz w:val="30"/>
          <w:szCs w:val="30"/>
        </w:rPr>
        <w:t xml:space="preserve">безопасной эксплуатации и </w:t>
      </w:r>
      <w:r w:rsidRPr="001E45C4">
        <w:rPr>
          <w:rStyle w:val="1"/>
          <w:rFonts w:ascii="Times New Roman" w:hAnsi="Times New Roman" w:cs="Times New Roman"/>
          <w:sz w:val="30"/>
          <w:szCs w:val="30"/>
        </w:rPr>
        <w:t>длительного срока службы</w:t>
      </w:r>
      <w:r w:rsidR="006B3D2E">
        <w:rPr>
          <w:rStyle w:val="1"/>
          <w:rFonts w:ascii="Times New Roman" w:hAnsi="Times New Roman" w:cs="Times New Roman"/>
          <w:sz w:val="30"/>
          <w:szCs w:val="30"/>
        </w:rPr>
        <w:t xml:space="preserve"> </w:t>
      </w:r>
      <w:r w:rsidRPr="001E45C4">
        <w:rPr>
          <w:rStyle w:val="1"/>
          <w:rFonts w:ascii="Times New Roman" w:hAnsi="Times New Roman" w:cs="Times New Roman"/>
          <w:sz w:val="30"/>
          <w:szCs w:val="30"/>
        </w:rPr>
        <w:t xml:space="preserve">газового оборудования. </w:t>
      </w:r>
    </w:p>
    <w:p w:rsidR="00537A84" w:rsidRDefault="00537A84" w:rsidP="008E08FC">
      <w:pPr>
        <w:pStyle w:val="a3"/>
        <w:shd w:val="clear" w:color="auto" w:fill="auto"/>
        <w:spacing w:line="360" w:lineRule="auto"/>
        <w:ind w:right="23"/>
        <w:jc w:val="both"/>
        <w:rPr>
          <w:rStyle w:val="1"/>
          <w:rFonts w:ascii="Times New Roman" w:hAnsi="Times New Roman" w:cs="Times New Roman"/>
          <w:sz w:val="30"/>
          <w:szCs w:val="30"/>
        </w:rPr>
      </w:pPr>
    </w:p>
    <w:p w:rsidR="00A4176B" w:rsidRDefault="008E08FC" w:rsidP="0071535D">
      <w:pPr>
        <w:pStyle w:val="a3"/>
        <w:shd w:val="clear" w:color="auto" w:fill="auto"/>
        <w:spacing w:line="240" w:lineRule="auto"/>
        <w:ind w:right="20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>Ведущий государственный инспектор</w:t>
      </w:r>
      <w:r w:rsidR="00A4176B">
        <w:rPr>
          <w:rStyle w:val="1"/>
          <w:rFonts w:ascii="Times New Roman" w:hAnsi="Times New Roman" w:cs="Times New Roman"/>
          <w:sz w:val="30"/>
          <w:szCs w:val="30"/>
        </w:rPr>
        <w:t xml:space="preserve"> </w:t>
      </w:r>
    </w:p>
    <w:p w:rsidR="00A4176B" w:rsidRDefault="00A4176B" w:rsidP="0071535D">
      <w:pPr>
        <w:pStyle w:val="a3"/>
        <w:shd w:val="clear" w:color="auto" w:fill="auto"/>
        <w:spacing w:line="240" w:lineRule="auto"/>
        <w:ind w:right="20"/>
        <w:jc w:val="both"/>
        <w:rPr>
          <w:rStyle w:val="1"/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8F208F" w:rsidRPr="00E202FF" w:rsidRDefault="00A4176B" w:rsidP="0071535D">
      <w:pPr>
        <w:pStyle w:val="a3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 xml:space="preserve">Могилевского ОУ </w:t>
      </w:r>
      <w:proofErr w:type="spellStart"/>
      <w:r>
        <w:rPr>
          <w:rStyle w:val="1"/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="008E08FC">
        <w:rPr>
          <w:rStyle w:val="1"/>
          <w:rFonts w:ascii="Times New Roman" w:hAnsi="Times New Roman" w:cs="Times New Roman"/>
          <w:sz w:val="30"/>
          <w:szCs w:val="30"/>
        </w:rPr>
        <w:tab/>
      </w:r>
      <w:r w:rsidR="008E08FC">
        <w:rPr>
          <w:rStyle w:val="1"/>
          <w:rFonts w:ascii="Times New Roman" w:hAnsi="Times New Roman" w:cs="Times New Roman"/>
          <w:sz w:val="30"/>
          <w:szCs w:val="30"/>
        </w:rPr>
        <w:tab/>
      </w:r>
      <w:r w:rsidR="008E08FC">
        <w:rPr>
          <w:rStyle w:val="1"/>
          <w:rFonts w:ascii="Times New Roman" w:hAnsi="Times New Roman" w:cs="Times New Roman"/>
          <w:sz w:val="30"/>
          <w:szCs w:val="30"/>
        </w:rPr>
        <w:tab/>
      </w:r>
      <w:r w:rsidR="008E08FC">
        <w:rPr>
          <w:rStyle w:val="1"/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proofErr w:type="spellStart"/>
      <w:r w:rsidR="008E08FC">
        <w:rPr>
          <w:rStyle w:val="1"/>
          <w:rFonts w:ascii="Times New Roman" w:hAnsi="Times New Roman" w:cs="Times New Roman"/>
          <w:sz w:val="30"/>
          <w:szCs w:val="30"/>
        </w:rPr>
        <w:t>Л.Н.Чефанова</w:t>
      </w:r>
      <w:proofErr w:type="spellEnd"/>
    </w:p>
    <w:sectPr w:rsidR="008F208F" w:rsidRPr="00E202FF" w:rsidSect="0062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7"/>
    <w:multiLevelType w:val="multilevel"/>
    <w:tmpl w:val="00000006"/>
    <w:lvl w:ilvl="0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264.%1."/>
      <w:lvlJc w:val="left"/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9C93C84"/>
    <w:multiLevelType w:val="hybridMultilevel"/>
    <w:tmpl w:val="AECE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719C4"/>
    <w:rsid w:val="0000594D"/>
    <w:rsid w:val="000212FA"/>
    <w:rsid w:val="000A63AF"/>
    <w:rsid w:val="000B33DF"/>
    <w:rsid w:val="000D5018"/>
    <w:rsid w:val="000F1C17"/>
    <w:rsid w:val="00111C20"/>
    <w:rsid w:val="00117BDE"/>
    <w:rsid w:val="00173DBE"/>
    <w:rsid w:val="001E45C4"/>
    <w:rsid w:val="00234CA3"/>
    <w:rsid w:val="002A151B"/>
    <w:rsid w:val="00354DCE"/>
    <w:rsid w:val="003669CB"/>
    <w:rsid w:val="003904DA"/>
    <w:rsid w:val="003A66BF"/>
    <w:rsid w:val="003D04E6"/>
    <w:rsid w:val="003E09D8"/>
    <w:rsid w:val="004316D4"/>
    <w:rsid w:val="00446E0A"/>
    <w:rsid w:val="004903AF"/>
    <w:rsid w:val="004C37EE"/>
    <w:rsid w:val="004C45E7"/>
    <w:rsid w:val="004C72A8"/>
    <w:rsid w:val="004E53AE"/>
    <w:rsid w:val="004F2342"/>
    <w:rsid w:val="00537A84"/>
    <w:rsid w:val="00541397"/>
    <w:rsid w:val="0057602C"/>
    <w:rsid w:val="005978FF"/>
    <w:rsid w:val="005A0585"/>
    <w:rsid w:val="005D6ABC"/>
    <w:rsid w:val="006005E6"/>
    <w:rsid w:val="00620106"/>
    <w:rsid w:val="00623F25"/>
    <w:rsid w:val="0063340C"/>
    <w:rsid w:val="006343BB"/>
    <w:rsid w:val="006674BD"/>
    <w:rsid w:val="006B3D2E"/>
    <w:rsid w:val="0071535D"/>
    <w:rsid w:val="007410D0"/>
    <w:rsid w:val="007D2391"/>
    <w:rsid w:val="008358CA"/>
    <w:rsid w:val="00856D1C"/>
    <w:rsid w:val="00871651"/>
    <w:rsid w:val="00876999"/>
    <w:rsid w:val="00894761"/>
    <w:rsid w:val="008B3A21"/>
    <w:rsid w:val="008E08FC"/>
    <w:rsid w:val="008F208F"/>
    <w:rsid w:val="0091405B"/>
    <w:rsid w:val="009851A5"/>
    <w:rsid w:val="00990D4E"/>
    <w:rsid w:val="00994447"/>
    <w:rsid w:val="00A4176B"/>
    <w:rsid w:val="00A52891"/>
    <w:rsid w:val="00A63335"/>
    <w:rsid w:val="00A66F82"/>
    <w:rsid w:val="00A719C4"/>
    <w:rsid w:val="00A969F6"/>
    <w:rsid w:val="00AB20F5"/>
    <w:rsid w:val="00AE7F83"/>
    <w:rsid w:val="00B66DEB"/>
    <w:rsid w:val="00B67210"/>
    <w:rsid w:val="00B94EBA"/>
    <w:rsid w:val="00BD769C"/>
    <w:rsid w:val="00C77821"/>
    <w:rsid w:val="00C86E39"/>
    <w:rsid w:val="00CB21AB"/>
    <w:rsid w:val="00CD73C6"/>
    <w:rsid w:val="00CF60A1"/>
    <w:rsid w:val="00D31C00"/>
    <w:rsid w:val="00D5120E"/>
    <w:rsid w:val="00D660F8"/>
    <w:rsid w:val="00D9013F"/>
    <w:rsid w:val="00E04BCE"/>
    <w:rsid w:val="00E16A7B"/>
    <w:rsid w:val="00E202FF"/>
    <w:rsid w:val="00E93FD8"/>
    <w:rsid w:val="00EA2894"/>
    <w:rsid w:val="00EB2493"/>
    <w:rsid w:val="00EC2545"/>
    <w:rsid w:val="00EE19C1"/>
    <w:rsid w:val="00FA0D6E"/>
    <w:rsid w:val="00FB566E"/>
    <w:rsid w:val="00FE72D3"/>
    <w:rsid w:val="00FE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F208F"/>
    <w:rPr>
      <w:rFonts w:ascii="Arial Unicode MS" w:eastAsia="Arial Unicode MS" w:cs="Arial Unicode MS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F208F"/>
    <w:rPr>
      <w:rFonts w:ascii="Arial Unicode MS" w:eastAsia="Arial Unicode MS" w:cs="Arial Unicode MS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F208F"/>
    <w:pPr>
      <w:widowControl w:val="0"/>
      <w:shd w:val="clear" w:color="auto" w:fill="FFFFFF"/>
      <w:spacing w:after="0" w:line="240" w:lineRule="exact"/>
    </w:pPr>
    <w:rPr>
      <w:rFonts w:ascii="Arial Unicode MS" w:eastAsia="Arial Unicode MS" w:cs="Arial Unicode MS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F208F"/>
  </w:style>
  <w:style w:type="paragraph" w:customStyle="1" w:styleId="60">
    <w:name w:val="Основной текст (6)"/>
    <w:basedOn w:val="a"/>
    <w:link w:val="6"/>
    <w:uiPriority w:val="99"/>
    <w:rsid w:val="008F208F"/>
    <w:pPr>
      <w:widowControl w:val="0"/>
      <w:shd w:val="clear" w:color="auto" w:fill="FFFFFF"/>
      <w:spacing w:after="0" w:line="240" w:lineRule="atLeast"/>
      <w:jc w:val="center"/>
    </w:pPr>
    <w:rPr>
      <w:rFonts w:ascii="Arial Unicode MS" w:eastAsia="Arial Unicode MS" w:cs="Arial Unicode MS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FE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F208F"/>
    <w:rPr>
      <w:rFonts w:ascii="Arial Unicode MS" w:eastAsia="Arial Unicode MS" w:cs="Arial Unicode MS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F208F"/>
    <w:rPr>
      <w:rFonts w:ascii="Arial Unicode MS" w:eastAsia="Arial Unicode MS" w:cs="Arial Unicode MS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F208F"/>
    <w:pPr>
      <w:widowControl w:val="0"/>
      <w:shd w:val="clear" w:color="auto" w:fill="FFFFFF"/>
      <w:spacing w:after="0" w:line="240" w:lineRule="exact"/>
    </w:pPr>
    <w:rPr>
      <w:rFonts w:ascii="Arial Unicode MS" w:eastAsia="Arial Unicode MS" w:cs="Arial Unicode MS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F208F"/>
  </w:style>
  <w:style w:type="paragraph" w:customStyle="1" w:styleId="60">
    <w:name w:val="Основной текст (6)"/>
    <w:basedOn w:val="a"/>
    <w:link w:val="6"/>
    <w:uiPriority w:val="99"/>
    <w:rsid w:val="008F208F"/>
    <w:pPr>
      <w:widowControl w:val="0"/>
      <w:shd w:val="clear" w:color="auto" w:fill="FFFFFF"/>
      <w:spacing w:after="0" w:line="240" w:lineRule="atLeast"/>
      <w:jc w:val="center"/>
    </w:pPr>
    <w:rPr>
      <w:rFonts w:ascii="Arial Unicode MS" w:eastAsia="Arial Unicode MS" w:cs="Arial Unicode MS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FE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Газовый надзор</dc:creator>
  <cp:lastModifiedBy>Paxomenko_TE</cp:lastModifiedBy>
  <cp:revision>2</cp:revision>
  <dcterms:created xsi:type="dcterms:W3CDTF">2021-02-12T10:26:00Z</dcterms:created>
  <dcterms:modified xsi:type="dcterms:W3CDTF">2021-02-12T10:26:00Z</dcterms:modified>
</cp:coreProperties>
</file>