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7364" w:rsidRPr="00357364" w:rsidRDefault="00357364" w:rsidP="00CE4618">
      <w:pPr>
        <w:pStyle w:val="1"/>
        <w:shd w:val="clear" w:color="auto" w:fill="auto"/>
        <w:ind w:firstLine="0"/>
        <w:jc w:val="center"/>
        <w:rPr>
          <w:b/>
          <w:bCs/>
          <w:i/>
          <w:iCs/>
        </w:rPr>
      </w:pPr>
      <w:r w:rsidRPr="00357364">
        <w:rPr>
          <w:b/>
          <w:bCs/>
        </w:rPr>
        <w:t>О применении налога на профессиональный доход</w:t>
      </w:r>
    </w:p>
    <w:p w:rsidR="00357364" w:rsidRPr="00357364" w:rsidRDefault="00357364" w:rsidP="00CE4618">
      <w:pPr>
        <w:pStyle w:val="1"/>
        <w:shd w:val="clear" w:color="auto" w:fill="auto"/>
        <w:ind w:firstLine="72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«Р</w:t>
      </w:r>
      <w:r w:rsidRPr="00357364">
        <w:rPr>
          <w:b/>
          <w:bCs/>
          <w:color w:val="000000"/>
          <w:lang w:val="ru-RU" w:eastAsia="ru-RU" w:bidi="ru-RU"/>
        </w:rPr>
        <w:t>еклама работ, услуг (деятельности) гипнотизеров, экстрасенсов, г</w:t>
      </w:r>
      <w:bookmarkStart w:id="0" w:name="_GoBack"/>
      <w:bookmarkEnd w:id="0"/>
      <w:r w:rsidRPr="00357364">
        <w:rPr>
          <w:b/>
          <w:bCs/>
          <w:color w:val="000000"/>
          <w:lang w:val="ru-RU" w:eastAsia="ru-RU" w:bidi="ru-RU"/>
        </w:rPr>
        <w:t>адалок</w:t>
      </w:r>
      <w:r>
        <w:rPr>
          <w:b/>
          <w:bCs/>
          <w:color w:val="000000"/>
          <w:lang w:val="ru-RU" w:eastAsia="ru-RU" w:bidi="ru-RU"/>
        </w:rPr>
        <w:t>»</w:t>
      </w:r>
    </w:p>
    <w:p w:rsidR="00357364" w:rsidRDefault="00357364" w:rsidP="00357364">
      <w:pPr>
        <w:pStyle w:val="1"/>
        <w:shd w:val="clear" w:color="auto" w:fill="auto"/>
        <w:ind w:firstLine="720"/>
        <w:jc w:val="both"/>
        <w:rPr>
          <w:color w:val="000000"/>
          <w:lang w:val="ru-RU" w:eastAsia="ru-RU" w:bidi="ru-RU"/>
        </w:rPr>
      </w:pPr>
    </w:p>
    <w:p w:rsidR="00357364" w:rsidRDefault="00357364" w:rsidP="00357364">
      <w:pPr>
        <w:pStyle w:val="1"/>
        <w:shd w:val="clear" w:color="auto" w:fill="auto"/>
        <w:ind w:firstLine="720"/>
        <w:jc w:val="both"/>
      </w:pPr>
      <w:r>
        <w:rPr>
          <w:color w:val="000000"/>
          <w:lang w:val="ru-RU" w:eastAsia="ru-RU" w:bidi="ru-RU"/>
        </w:rPr>
        <w:t>Согласно статье 378 Налогового кодекса Республики Беларусь (далее - Налоговый кодекс)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Беларусь, и начавшие применение налога на профессиональный доход в порядке, установленном статьей 381 Налогового кодекса. Такой перечень определен в приложении к постановлению Совета Министров Республики Беларусь от 8 декабря 2022 г. № 851 «О перечне видов деятельности» (далее - Перечень).</w:t>
      </w:r>
    </w:p>
    <w:p w:rsidR="00357364" w:rsidRDefault="00357364" w:rsidP="00357364">
      <w:pPr>
        <w:pStyle w:val="1"/>
        <w:shd w:val="clear" w:color="auto" w:fill="auto"/>
        <w:ind w:firstLine="720"/>
        <w:jc w:val="both"/>
      </w:pPr>
      <w:r>
        <w:rPr>
          <w:color w:val="000000"/>
          <w:lang w:val="ru-RU" w:eastAsia="ru-RU" w:bidi="ru-RU"/>
        </w:rPr>
        <w:t>Одновременно, в целях расширения возможностей применения налога на профессиональный доход частью первой статьи 7 Закона Республики Беларусь от 30 декабря 2022 г. № 230-З «Об изменении законов по вопросам налогообложения» (далее - Закон) предусмотрена дополнительная деятельность, в отношении которой возможно применить налог на профессиональный доход.</w:t>
      </w:r>
    </w:p>
    <w:p w:rsidR="00357364" w:rsidRDefault="00357364" w:rsidP="00357364">
      <w:pPr>
        <w:pStyle w:val="1"/>
        <w:shd w:val="clear" w:color="auto" w:fill="auto"/>
        <w:ind w:firstLine="720"/>
        <w:jc w:val="both"/>
      </w:pPr>
      <w:r>
        <w:rPr>
          <w:color w:val="000000"/>
          <w:lang w:val="ru-RU" w:eastAsia="ru-RU" w:bidi="ru-RU"/>
        </w:rPr>
        <w:t>При этом применение налога на профессиональный доход физическими лицами в отношении видов деятельности, осуществление которых не допускается или ограничивается законодательством, не правомерно.</w:t>
      </w:r>
    </w:p>
    <w:p w:rsidR="00357364" w:rsidRDefault="00357364" w:rsidP="00357364">
      <w:pPr>
        <w:pStyle w:val="1"/>
        <w:shd w:val="clear" w:color="auto" w:fill="auto"/>
        <w:ind w:firstLine="720"/>
        <w:jc w:val="both"/>
      </w:pPr>
      <w:r>
        <w:rPr>
          <w:color w:val="000000"/>
          <w:lang w:val="ru-RU" w:eastAsia="ru-RU" w:bidi="ru-RU"/>
        </w:rPr>
        <w:t xml:space="preserve">Так, в соответствии с абзацем одиннадцатым пункта 10 статьи 10 Закона Республики Беларусь от 10 мая 2007 г. № 225-З «О рекламе» (далее - Закон о рекламе) </w:t>
      </w:r>
      <w:r>
        <w:rPr>
          <w:b/>
          <w:bCs/>
          <w:color w:val="000000"/>
          <w:lang w:val="ru-RU" w:eastAsia="ru-RU" w:bidi="ru-RU"/>
        </w:rPr>
        <w:t xml:space="preserve">не допускается реклама </w:t>
      </w:r>
      <w:r>
        <w:rPr>
          <w:color w:val="000000"/>
          <w:lang w:val="ru-RU" w:eastAsia="ru-RU" w:bidi="ru-RU"/>
        </w:rPr>
        <w:t>работ, услуг (деятельности) гипнотизеров, экстрасенсов, гадалок, спиритов, астрологов, колдунов, прорицателей, иных лиц, объявляющих себя или</w:t>
      </w:r>
    </w:p>
    <w:p w:rsidR="00357364" w:rsidRDefault="00357364" w:rsidP="00357364">
      <w:pPr>
        <w:pStyle w:val="1"/>
        <w:shd w:val="clear" w:color="auto" w:fill="auto"/>
        <w:ind w:firstLine="0"/>
        <w:jc w:val="both"/>
      </w:pPr>
      <w:r>
        <w:rPr>
          <w:color w:val="000000"/>
          <w:lang w:val="ru-RU" w:eastAsia="ru-RU" w:bidi="ru-RU"/>
        </w:rPr>
        <w:t>считающихся способными предсказывать события, воздействовать на людей, духовный мир, имущество, окружающую среду путем использования сверхъестественных способностей или сил, а также услуг по обучению указанной деятельности.</w:t>
      </w:r>
    </w:p>
    <w:p w:rsidR="00357364" w:rsidRDefault="00357364" w:rsidP="00357364">
      <w:pPr>
        <w:pStyle w:val="1"/>
        <w:shd w:val="clear" w:color="auto" w:fill="auto"/>
        <w:ind w:firstLine="720"/>
        <w:jc w:val="both"/>
      </w:pPr>
      <w:r>
        <w:rPr>
          <w:color w:val="000000"/>
          <w:lang w:val="ru-RU" w:eastAsia="ru-RU" w:bidi="ru-RU"/>
        </w:rPr>
        <w:t>В соответствии с абзацами седьмым, одиннадцатым и тринадцатым статьи 2 Закона о рекламе:</w:t>
      </w:r>
    </w:p>
    <w:p w:rsidR="00357364" w:rsidRDefault="00357364" w:rsidP="00357364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val="ru-RU" w:eastAsia="ru-RU" w:bidi="ru-RU"/>
        </w:rPr>
        <w:t xml:space="preserve">реклама </w:t>
      </w:r>
      <w:r>
        <w:rPr>
          <w:color w:val="000000"/>
          <w:lang w:val="ru-RU" w:eastAsia="ru-RU" w:bidi="ru-RU"/>
        </w:rPr>
        <w:t>- информация об объекте рекламирования, размещаемая (распространяемая) в любой форме с помощью любых средств, направленная на привлечение внимания к объекту рекламирования, формирование или поддержание интереса к нему и (или) его продвижение на рынке;</w:t>
      </w:r>
    </w:p>
    <w:p w:rsidR="00357364" w:rsidRDefault="00357364" w:rsidP="00357364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val="ru-RU" w:eastAsia="ru-RU" w:bidi="ru-RU"/>
        </w:rPr>
        <w:t xml:space="preserve">объект рекламирования </w:t>
      </w:r>
      <w:r>
        <w:rPr>
          <w:color w:val="000000"/>
          <w:lang w:val="ru-RU" w:eastAsia="ru-RU" w:bidi="ru-RU"/>
        </w:rPr>
        <w:t xml:space="preserve">- продукция, товар, работа или </w:t>
      </w:r>
      <w:r>
        <w:rPr>
          <w:b/>
          <w:bCs/>
          <w:color w:val="000000"/>
          <w:lang w:val="ru-RU" w:eastAsia="ru-RU" w:bidi="ru-RU"/>
        </w:rPr>
        <w:t>услуга</w:t>
      </w:r>
      <w:r>
        <w:rPr>
          <w:color w:val="000000"/>
          <w:lang w:val="ru-RU" w:eastAsia="ru-RU" w:bidi="ru-RU"/>
        </w:rPr>
        <w:t xml:space="preserve">, организация или гражданин, права, охраняемые законом интересы или обязанности организаций или граждан, производственный объект, </w:t>
      </w:r>
      <w:r>
        <w:rPr>
          <w:color w:val="000000"/>
          <w:lang w:val="ru-RU" w:eastAsia="ru-RU" w:bidi="ru-RU"/>
        </w:rPr>
        <w:lastRenderedPageBreak/>
        <w:t>торговый объект, иной объект обслуживания, средства индивидуализации участников гражданского оборота, товаров, результаты интеллектуальной деятельности, конкурсы, лотереи, игры, иные игровые, рекламные и иные мероприятия, пари, явления (мероприятия) социального характера;</w:t>
      </w:r>
    </w:p>
    <w:p w:rsidR="00357364" w:rsidRDefault="00357364" w:rsidP="00357364">
      <w:pPr>
        <w:pStyle w:val="1"/>
        <w:shd w:val="clear" w:color="auto" w:fill="auto"/>
        <w:ind w:firstLine="720"/>
        <w:jc w:val="both"/>
      </w:pPr>
      <w:r>
        <w:rPr>
          <w:b/>
          <w:bCs/>
          <w:color w:val="000000"/>
          <w:lang w:val="ru-RU" w:eastAsia="ru-RU" w:bidi="ru-RU"/>
        </w:rPr>
        <w:t xml:space="preserve">рекламодатель </w:t>
      </w:r>
      <w:r>
        <w:rPr>
          <w:color w:val="000000"/>
          <w:lang w:val="ru-RU" w:eastAsia="ru-RU" w:bidi="ru-RU"/>
        </w:rPr>
        <w:t xml:space="preserve">- организация или </w:t>
      </w:r>
      <w:r>
        <w:rPr>
          <w:b/>
          <w:bCs/>
          <w:color w:val="000000"/>
          <w:lang w:val="ru-RU" w:eastAsia="ru-RU" w:bidi="ru-RU"/>
        </w:rPr>
        <w:t xml:space="preserve">гражданин, </w:t>
      </w:r>
      <w:r>
        <w:rPr>
          <w:color w:val="000000"/>
          <w:lang w:val="ru-RU" w:eastAsia="ru-RU" w:bidi="ru-RU"/>
        </w:rPr>
        <w:t>деятельность или товары которых рекламируются, либо которые определили объект рекламирования и (или) содержание рекламы, либо которые предоставляют рекламу рекламораспространителю для ее размещения (распространения) на территории Республики Беларусь.</w:t>
      </w:r>
    </w:p>
    <w:p w:rsidR="00357364" w:rsidRDefault="00357364" w:rsidP="00357364">
      <w:pPr>
        <w:pStyle w:val="1"/>
        <w:shd w:val="clear" w:color="auto" w:fill="auto"/>
        <w:ind w:firstLine="720"/>
        <w:jc w:val="both"/>
      </w:pPr>
      <w:r>
        <w:rPr>
          <w:color w:val="000000"/>
          <w:lang w:val="ru-RU" w:eastAsia="ru-RU" w:bidi="ru-RU"/>
        </w:rPr>
        <w:t>С учетом изложенного, полагаем, что информация об услугах гадалок, астрологов и иных аналогичных лиц (например, нумерологов, парапсихологов), размещаемая (распространяемая) в сети Интернет, направленная на привлечение внимания или поддержания интереса к таким услугам, является рекламой, которая в соответствии с Законом о рекламе не допускается.</w:t>
      </w:r>
    </w:p>
    <w:p w:rsidR="00357364" w:rsidRDefault="00357364" w:rsidP="00357364">
      <w:pPr>
        <w:pStyle w:val="1"/>
        <w:shd w:val="clear" w:color="auto" w:fill="auto"/>
        <w:ind w:firstLine="720"/>
        <w:jc w:val="both"/>
      </w:pPr>
      <w:r>
        <w:rPr>
          <w:color w:val="000000"/>
          <w:lang w:val="ru-RU" w:eastAsia="ru-RU" w:bidi="ru-RU"/>
        </w:rPr>
        <w:t>В этой связи, поскольку услуги гадалок, астрологов и иных аналогичных лиц в Перечне не поименованы и распространение в сети Интернет информации о таких услугах исключает возможность их оказания в рамках статьи 7 Закона, то применение налога на профессиональный доход физическими лицами при оказании ими услуг гадалок, астрологов и иных аналогичных лиц неправомерно.</w:t>
      </w:r>
    </w:p>
    <w:p w:rsidR="00357364" w:rsidRDefault="00357364" w:rsidP="00357364">
      <w:pPr>
        <w:pStyle w:val="1"/>
        <w:shd w:val="clear" w:color="auto" w:fill="auto"/>
        <w:ind w:firstLine="720"/>
        <w:jc w:val="both"/>
      </w:pPr>
      <w:r>
        <w:rPr>
          <w:color w:val="000000"/>
          <w:lang w:val="ru-RU" w:eastAsia="ru-RU" w:bidi="ru-RU"/>
        </w:rPr>
        <w:t>В этой связи позиция инспекции, указанная в запросе, не поддерживается.</w:t>
      </w:r>
    </w:p>
    <w:p w:rsidR="007F69F1" w:rsidRDefault="007F69F1"/>
    <w:sectPr w:rsidR="007F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64"/>
    <w:rsid w:val="00357364"/>
    <w:rsid w:val="007F69F1"/>
    <w:rsid w:val="00C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AA4D"/>
  <w15:chartTrackingRefBased/>
  <w15:docId w15:val="{98B75280-A771-4747-86E6-B55B8CD9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736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35736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Балванович Евгений Олегович</dc:creator>
  <cp:keywords/>
  <dc:description/>
  <cp:lastModifiedBy>Балванович Евгений Олегович</cp:lastModifiedBy>
  <cp:revision>2</cp:revision>
  <dcterms:created xsi:type="dcterms:W3CDTF">2023-03-27T06:50:00Z</dcterms:created>
  <dcterms:modified xsi:type="dcterms:W3CDTF">2023-03-27T06:56:00Z</dcterms:modified>
</cp:coreProperties>
</file>