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CB134C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7267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C32DB6">
        <w:rPr>
          <w:sz w:val="28"/>
          <w:szCs w:val="28"/>
          <w:u w:val="single"/>
        </w:rPr>
        <w:t>Вязьевский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r w:rsidR="00C32DB6">
        <w:rPr>
          <w:sz w:val="28"/>
          <w:szCs w:val="28"/>
          <w:u w:val="single"/>
        </w:rPr>
        <w:t xml:space="preserve"> </w:t>
      </w:r>
      <w:proofErr w:type="spellStart"/>
      <w:r w:rsidR="00C32DB6">
        <w:rPr>
          <w:sz w:val="28"/>
          <w:szCs w:val="28"/>
          <w:u w:val="single"/>
        </w:rPr>
        <w:t>д</w:t>
      </w:r>
      <w:proofErr w:type="gramStart"/>
      <w:r w:rsidR="00C32DB6">
        <w:rPr>
          <w:sz w:val="28"/>
          <w:szCs w:val="28"/>
          <w:u w:val="single"/>
        </w:rPr>
        <w:t>.К</w:t>
      </w:r>
      <w:proofErr w:type="gramEnd"/>
      <w:r w:rsidR="00C32DB6">
        <w:rPr>
          <w:sz w:val="28"/>
          <w:szCs w:val="28"/>
          <w:u w:val="single"/>
        </w:rPr>
        <w:t>орытное</w:t>
      </w:r>
      <w:proofErr w:type="spellEnd"/>
      <w:r w:rsidR="00077A81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CB134C">
        <w:rPr>
          <w:sz w:val="28"/>
          <w:szCs w:val="28"/>
          <w:u w:val="single"/>
        </w:rPr>
        <w:t xml:space="preserve">перезахоронен из </w:t>
      </w:r>
      <w:proofErr w:type="spellStart"/>
      <w:r w:rsidR="00CB134C">
        <w:rPr>
          <w:sz w:val="28"/>
          <w:szCs w:val="28"/>
          <w:u w:val="single"/>
        </w:rPr>
        <w:t>Глусского</w:t>
      </w:r>
      <w:proofErr w:type="spellEnd"/>
      <w:r w:rsidR="00CB134C">
        <w:rPr>
          <w:sz w:val="28"/>
          <w:szCs w:val="28"/>
          <w:u w:val="single"/>
        </w:rPr>
        <w:t xml:space="preserve"> района </w:t>
      </w:r>
      <w:r w:rsidR="002D2481">
        <w:rPr>
          <w:sz w:val="28"/>
          <w:szCs w:val="28"/>
          <w:u w:val="single"/>
        </w:rPr>
        <w:t>194</w:t>
      </w:r>
      <w:r w:rsidR="00CB134C">
        <w:rPr>
          <w:sz w:val="28"/>
          <w:szCs w:val="28"/>
          <w:u w:val="single"/>
        </w:rPr>
        <w:t>6</w:t>
      </w:r>
      <w:r w:rsidR="00CB134C">
        <w:rPr>
          <w:sz w:val="28"/>
          <w:szCs w:val="28"/>
          <w:u w:val="single"/>
        </w:rPr>
        <w:tab/>
      </w:r>
      <w:r w:rsidR="00CB134C">
        <w:rPr>
          <w:sz w:val="28"/>
          <w:szCs w:val="28"/>
          <w:u w:val="single"/>
        </w:rPr>
        <w:tab/>
      </w:r>
      <w:r w:rsidR="00CB134C">
        <w:rPr>
          <w:sz w:val="28"/>
          <w:szCs w:val="28"/>
          <w:u w:val="single"/>
        </w:rPr>
        <w:tab/>
      </w:r>
      <w:r w:rsidR="00C32DB6">
        <w:rPr>
          <w:sz w:val="28"/>
          <w:szCs w:val="28"/>
          <w:u w:val="single"/>
        </w:rPr>
        <w:tab/>
      </w:r>
      <w:r w:rsidR="002D2481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 xml:space="preserve"> </w:t>
      </w:r>
      <w:r w:rsidR="004E4B9F">
        <w:rPr>
          <w:sz w:val="28"/>
          <w:szCs w:val="28"/>
          <w:u w:val="single"/>
        </w:rPr>
        <w:tab/>
      </w:r>
      <w:r w:rsidR="00CB134C">
        <w:rPr>
          <w:sz w:val="28"/>
          <w:szCs w:val="28"/>
          <w:u w:val="single"/>
        </w:rPr>
        <w:tab/>
      </w:r>
      <w:r w:rsidR="00CB134C">
        <w:rPr>
          <w:sz w:val="28"/>
          <w:szCs w:val="28"/>
          <w:u w:val="single"/>
        </w:rPr>
        <w:tab/>
      </w:r>
      <w:r w:rsidR="00CB134C">
        <w:rPr>
          <w:sz w:val="28"/>
          <w:szCs w:val="28"/>
          <w:u w:val="single"/>
        </w:rPr>
        <w:tab/>
      </w:r>
      <w:r w:rsidR="00CB134C">
        <w:rPr>
          <w:sz w:val="28"/>
          <w:szCs w:val="28"/>
          <w:u w:val="single"/>
        </w:rPr>
        <w:tab/>
      </w:r>
      <w:r w:rsidR="00CB134C">
        <w:rPr>
          <w:sz w:val="28"/>
          <w:szCs w:val="28"/>
          <w:u w:val="single"/>
        </w:rPr>
        <w:tab/>
      </w:r>
      <w:r w:rsidR="00CB134C">
        <w:rPr>
          <w:sz w:val="28"/>
          <w:szCs w:val="28"/>
          <w:u w:val="single"/>
        </w:rPr>
        <w:tab/>
      </w:r>
      <w:r w:rsidR="00CB134C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CB134C">
        <w:rPr>
          <w:sz w:val="28"/>
          <w:szCs w:val="28"/>
          <w:u w:val="single"/>
        </w:rPr>
        <w:t>индивидуальная</w:t>
      </w:r>
      <w:r w:rsid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4E4B9F">
        <w:rPr>
          <w:sz w:val="28"/>
          <w:szCs w:val="28"/>
          <w:u w:val="single"/>
        </w:rPr>
        <w:t xml:space="preserve"> </w:t>
      </w:r>
      <w:r w:rsidR="00CB134C">
        <w:rPr>
          <w:sz w:val="28"/>
          <w:szCs w:val="28"/>
          <w:u w:val="single"/>
        </w:rPr>
        <w:t>на к</w:t>
      </w:r>
      <w:r w:rsidR="00954C75" w:rsidRPr="00954C75">
        <w:rPr>
          <w:sz w:val="28"/>
          <w:szCs w:val="28"/>
          <w:u w:val="single"/>
        </w:rPr>
        <w:t>ладбищ</w:t>
      </w:r>
      <w:r w:rsidR="00CB134C">
        <w:rPr>
          <w:sz w:val="28"/>
          <w:szCs w:val="28"/>
          <w:u w:val="single"/>
        </w:rPr>
        <w:t>е</w:t>
      </w:r>
      <w:r w:rsidR="00450983">
        <w:rPr>
          <w:sz w:val="28"/>
          <w:szCs w:val="28"/>
          <w:u w:val="single"/>
        </w:rPr>
        <w:t xml:space="preserve"> </w:t>
      </w:r>
      <w:r w:rsidR="00CB134C">
        <w:rPr>
          <w:sz w:val="28"/>
          <w:szCs w:val="28"/>
          <w:u w:val="single"/>
        </w:rPr>
        <w:t>2</w:t>
      </w:r>
      <w:r w:rsidR="00450983">
        <w:rPr>
          <w:sz w:val="28"/>
          <w:szCs w:val="28"/>
          <w:u w:val="single"/>
        </w:rPr>
        <w:t>х</w:t>
      </w:r>
      <w:r w:rsidR="00CB134C">
        <w:rPr>
          <w:sz w:val="28"/>
          <w:szCs w:val="28"/>
          <w:u w:val="single"/>
        </w:rPr>
        <w:t>1,5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CB134C">
        <w:rPr>
          <w:sz w:val="28"/>
          <w:szCs w:val="28"/>
          <w:u w:val="single"/>
        </w:rPr>
        <w:t>62</w:t>
      </w:r>
      <w:r w:rsidR="00954C75" w:rsidRPr="003B04D3">
        <w:rPr>
          <w:sz w:val="28"/>
          <w:szCs w:val="28"/>
          <w:u w:val="single"/>
        </w:rPr>
        <w:t xml:space="preserve"> году установлен </w:t>
      </w:r>
      <w:r w:rsidR="00CB134C">
        <w:rPr>
          <w:sz w:val="28"/>
          <w:szCs w:val="28"/>
          <w:u w:val="single"/>
        </w:rPr>
        <w:t>Памятник из мраморной крошки с надписью «</w:t>
      </w:r>
      <w:proofErr w:type="spellStart"/>
      <w:r w:rsidR="00CB134C">
        <w:rPr>
          <w:sz w:val="28"/>
          <w:szCs w:val="28"/>
          <w:u w:val="single"/>
        </w:rPr>
        <w:t>Каленик</w:t>
      </w:r>
      <w:proofErr w:type="spellEnd"/>
      <w:r w:rsidR="00CB134C">
        <w:rPr>
          <w:sz w:val="28"/>
          <w:szCs w:val="28"/>
          <w:u w:val="single"/>
        </w:rPr>
        <w:t xml:space="preserve"> Михаил Тимофеевич 10.05.1917-20.09.1942. Дорогому дяде от племянницы Веры. Вечная слава герою. </w:t>
      </w:r>
      <w:proofErr w:type="gramStart"/>
      <w:r w:rsidR="00CB134C">
        <w:rPr>
          <w:sz w:val="28"/>
          <w:szCs w:val="28"/>
          <w:u w:val="single"/>
        </w:rPr>
        <w:t>Павший</w:t>
      </w:r>
      <w:proofErr w:type="gramEnd"/>
      <w:r w:rsidR="00CB134C">
        <w:rPr>
          <w:sz w:val="28"/>
          <w:szCs w:val="28"/>
          <w:u w:val="single"/>
        </w:rPr>
        <w:t xml:space="preserve"> за честь, свободу и независимость нашей Родины. Люблю, скорблю»</w:t>
      </w:r>
      <w:r w:rsidR="002D2481">
        <w:rPr>
          <w:sz w:val="28"/>
          <w:szCs w:val="28"/>
          <w:u w:val="single"/>
        </w:rPr>
        <w:t>.</w:t>
      </w:r>
      <w:r w:rsidR="00F53C71">
        <w:rPr>
          <w:sz w:val="28"/>
          <w:szCs w:val="28"/>
          <w:u w:val="single"/>
        </w:rPr>
        <w:t xml:space="preserve"> Металлическая изгородь. </w:t>
      </w:r>
      <w:r w:rsidR="00077A81">
        <w:rPr>
          <w:sz w:val="28"/>
          <w:szCs w:val="28"/>
          <w:u w:val="single"/>
        </w:rPr>
        <w:t xml:space="preserve">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  <w:r w:rsidR="00ED1DBD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 </w:t>
            </w:r>
            <w:r w:rsidR="00CB134C"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ED1DB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CB13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CB134C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CB13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1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CB13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4E4B9F">
            <w:pPr>
              <w:pStyle w:val="table10"/>
              <w:jc w:val="center"/>
            </w:pPr>
            <w:r w:rsidRPr="004E4B9F">
              <w:t xml:space="preserve"> партизан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084"/>
        <w:gridCol w:w="1222"/>
        <w:gridCol w:w="1458"/>
        <w:gridCol w:w="1503"/>
        <w:gridCol w:w="847"/>
        <w:gridCol w:w="798"/>
        <w:gridCol w:w="1234"/>
        <w:gridCol w:w="752"/>
        <w:gridCol w:w="750"/>
      </w:tblGrid>
      <w:tr w:rsidR="002D2481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2D2481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  <w:r w:rsidR="00954C75" w:rsidRPr="003B04D3">
              <w:rPr>
                <w:sz w:val="28"/>
                <w:szCs w:val="2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D1DBD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CB134C" w:rsidP="002D2481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Каленик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CB13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CB13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CB13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10.05.</w:t>
            </w:r>
          </w:p>
          <w:p w:rsidR="00CB134C" w:rsidRPr="003B04D3" w:rsidRDefault="00CB13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CB134C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</w:t>
            </w:r>
          </w:p>
          <w:p w:rsidR="00CB134C" w:rsidRPr="003B04D3" w:rsidRDefault="00CB134C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CB134C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елое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Глусского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ED1DBD">
        <w:rPr>
          <w:sz w:val="28"/>
          <w:szCs w:val="28"/>
          <w:u w:val="single"/>
        </w:rPr>
        <w:t>Вязьевский</w:t>
      </w:r>
      <w:proofErr w:type="spellEnd"/>
      <w:r w:rsidR="00ED1DBD">
        <w:rPr>
          <w:sz w:val="28"/>
          <w:szCs w:val="28"/>
          <w:u w:val="single"/>
        </w:rPr>
        <w:t xml:space="preserve"> </w:t>
      </w:r>
      <w:proofErr w:type="spellStart"/>
      <w:r w:rsidR="00ED1DBD">
        <w:rPr>
          <w:sz w:val="28"/>
          <w:szCs w:val="28"/>
          <w:u w:val="single"/>
        </w:rPr>
        <w:t>сельисполком</w:t>
      </w:r>
      <w:proofErr w:type="spellEnd"/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F53C71">
        <w:rPr>
          <w:u w:val="single"/>
        </w:rPr>
        <w:tab/>
      </w:r>
      <w:r w:rsidR="002D2481">
        <w:rPr>
          <w:u w:val="single"/>
        </w:rPr>
        <w:tab/>
      </w:r>
      <w:r w:rsidR="002D2481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</w:p>
    <w:p w:rsidR="00CD2B30" w:rsidRPr="00475EA1" w:rsidRDefault="00CD2B30" w:rsidP="00CB134C">
      <w:pPr>
        <w:pStyle w:val="newncpi"/>
        <w:ind w:firstLine="0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2"/>
        <w:gridCol w:w="1233"/>
        <w:gridCol w:w="4083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CB134C">
              <w:rPr>
                <w:noProof/>
              </w:rPr>
              <w:drawing>
                <wp:inline distT="0" distB="0" distL="0" distR="0">
                  <wp:extent cx="2524125" cy="4019550"/>
                  <wp:effectExtent l="19050" t="0" r="9525" b="0"/>
                  <wp:docPr id="1" name="Рисунок 0" descr="7267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267 (3).jpg"/>
                          <pic:cNvPicPr/>
                        </pic:nvPicPr>
                        <pic:blipFill>
                          <a:blip r:embed="rId7" cstate="print"/>
                          <a:srcRect b="104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401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ED1DBD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847090</wp:posOffset>
                  </wp:positionV>
                  <wp:extent cx="3523615" cy="1847850"/>
                  <wp:effectExtent l="19050" t="0" r="635" b="0"/>
                  <wp:wrapNone/>
                  <wp:docPr id="4" name="Рисунок 3" descr="Корытно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рытное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3615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ED1DBD">
        <w:rPr>
          <w:sz w:val="28"/>
          <w:szCs w:val="28"/>
          <w:u w:val="single"/>
        </w:rPr>
        <w:t>Вязьевского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  <w:r w:rsidR="00ED1DBD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730768" w:rsidTr="00730768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0768" w:rsidRPr="008B0595" w:rsidRDefault="00730768" w:rsidP="005362B9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30768" w:rsidRPr="00CB134C" w:rsidTr="00730768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0768" w:rsidRPr="00CB134C" w:rsidRDefault="00730768">
            <w:pPr>
              <w:pStyle w:val="undline"/>
              <w:jc w:val="center"/>
              <w:rPr>
                <w:b/>
                <w:sz w:val="28"/>
                <w:szCs w:val="28"/>
              </w:rPr>
            </w:pPr>
            <w:r w:rsidRPr="00CB134C">
              <w:rPr>
                <w:b/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5FC" w:rsidRDefault="000065FC" w:rsidP="001143C5">
      <w:r>
        <w:separator/>
      </w:r>
    </w:p>
  </w:endnote>
  <w:endnote w:type="continuationSeparator" w:id="0">
    <w:p w:rsidR="000065FC" w:rsidRDefault="000065FC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5FC" w:rsidRDefault="000065FC" w:rsidP="001143C5">
      <w:r>
        <w:separator/>
      </w:r>
    </w:p>
  </w:footnote>
  <w:footnote w:type="continuationSeparator" w:id="0">
    <w:p w:rsidR="000065FC" w:rsidRDefault="000065FC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E45EC6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E45EC6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5362B9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065FC"/>
    <w:rsid w:val="000300F3"/>
    <w:rsid w:val="00077A81"/>
    <w:rsid w:val="001143C5"/>
    <w:rsid w:val="001147BE"/>
    <w:rsid w:val="0013165B"/>
    <w:rsid w:val="00232273"/>
    <w:rsid w:val="002D2481"/>
    <w:rsid w:val="003B04D3"/>
    <w:rsid w:val="003C6433"/>
    <w:rsid w:val="003E69D9"/>
    <w:rsid w:val="00450983"/>
    <w:rsid w:val="00475EA1"/>
    <w:rsid w:val="004E4B9F"/>
    <w:rsid w:val="005078AC"/>
    <w:rsid w:val="005362B9"/>
    <w:rsid w:val="005D74EC"/>
    <w:rsid w:val="00671A62"/>
    <w:rsid w:val="00730768"/>
    <w:rsid w:val="00740A99"/>
    <w:rsid w:val="00797DC0"/>
    <w:rsid w:val="007F583C"/>
    <w:rsid w:val="00847D32"/>
    <w:rsid w:val="008742F5"/>
    <w:rsid w:val="00892718"/>
    <w:rsid w:val="008B0595"/>
    <w:rsid w:val="00954C75"/>
    <w:rsid w:val="00A40518"/>
    <w:rsid w:val="00AD212C"/>
    <w:rsid w:val="00AD2873"/>
    <w:rsid w:val="00AD66EC"/>
    <w:rsid w:val="00AE6140"/>
    <w:rsid w:val="00BE57E2"/>
    <w:rsid w:val="00C05906"/>
    <w:rsid w:val="00C32DB6"/>
    <w:rsid w:val="00CB134C"/>
    <w:rsid w:val="00CC44B3"/>
    <w:rsid w:val="00CD2B30"/>
    <w:rsid w:val="00D32053"/>
    <w:rsid w:val="00D41580"/>
    <w:rsid w:val="00D74C6B"/>
    <w:rsid w:val="00DC3ACF"/>
    <w:rsid w:val="00DC63BE"/>
    <w:rsid w:val="00E45EC6"/>
    <w:rsid w:val="00E50AAC"/>
    <w:rsid w:val="00E7324C"/>
    <w:rsid w:val="00ED1DBD"/>
    <w:rsid w:val="00F274AF"/>
    <w:rsid w:val="00F5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5</cp:revision>
  <dcterms:created xsi:type="dcterms:W3CDTF">2018-08-20T08:05:00Z</dcterms:created>
  <dcterms:modified xsi:type="dcterms:W3CDTF">2026-03-04T09:11:00Z</dcterms:modified>
</cp:coreProperties>
</file>