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DD" w:rsidRDefault="00B043DD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B043DD" w:rsidRDefault="00B043DD">
      <w:pPr>
        <w:pStyle w:val="newncpi"/>
        <w:ind w:firstLine="0"/>
        <w:jc w:val="center"/>
      </w:pPr>
      <w:r>
        <w:rPr>
          <w:rStyle w:val="datepr"/>
        </w:rPr>
        <w:t>11 ноября 2021 г.</w:t>
      </w:r>
      <w:r>
        <w:rPr>
          <w:rStyle w:val="number"/>
        </w:rPr>
        <w:t xml:space="preserve"> № 40-5</w:t>
      </w:r>
    </w:p>
    <w:p w:rsidR="00B043DD" w:rsidRDefault="00B043DD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29 декабря 2020 г. № 33-2</w:t>
      </w:r>
    </w:p>
    <w:p w:rsidR="00B043DD" w:rsidRDefault="00B043DD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B043DD" w:rsidRDefault="00B043DD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29 декабря 2020 г. № 33-2 «О районном бюджете на 2021 год» следующие изменения:</w:t>
      </w:r>
    </w:p>
    <w:p w:rsidR="00B043DD" w:rsidRDefault="00B043DD">
      <w:pPr>
        <w:pStyle w:val="underpoint"/>
      </w:pPr>
      <w:r>
        <w:t>1.1. в пункте 1:</w:t>
      </w:r>
    </w:p>
    <w:p w:rsidR="00B043DD" w:rsidRDefault="00B043DD">
      <w:pPr>
        <w:pStyle w:val="newncpi"/>
      </w:pPr>
      <w:r>
        <w:t>в части первой цифры «78 483 082,97» и «82 806 648,16» заменить соответственно цифрами «79 494 402,88» и «83 817 272,95»;</w:t>
      </w:r>
    </w:p>
    <w:p w:rsidR="00B043DD" w:rsidRDefault="00B043DD">
      <w:pPr>
        <w:pStyle w:val="newncpi"/>
      </w:pPr>
      <w:r>
        <w:t>в части второй цифры «4 323 565,19» заменить цифрами «4 322 870,07»;</w:t>
      </w:r>
    </w:p>
    <w:p w:rsidR="00B043DD" w:rsidRDefault="00B043DD">
      <w:pPr>
        <w:pStyle w:val="underpoint"/>
      </w:pPr>
      <w:r>
        <w:t>1.2. в пункте 2 цифры «86 597,46» заменить цифрами «96 785,35»;</w:t>
      </w:r>
    </w:p>
    <w:p w:rsidR="00B043DD" w:rsidRDefault="00B043DD">
      <w:pPr>
        <w:pStyle w:val="underpoint"/>
      </w:pPr>
      <w:r>
        <w:t>1.3. в пункте 4:</w:t>
      </w:r>
    </w:p>
    <w:p w:rsidR="00B043DD" w:rsidRDefault="00B043DD">
      <w:pPr>
        <w:pStyle w:val="newncpi"/>
      </w:pPr>
      <w:r>
        <w:t>в абзаце втором цифры «82 806 648,16» заменить цифрами «83 817 272,95»;</w:t>
      </w:r>
    </w:p>
    <w:p w:rsidR="00B043DD" w:rsidRDefault="00B043DD">
      <w:pPr>
        <w:pStyle w:val="newncpi"/>
      </w:pPr>
      <w:r>
        <w:t>в абзаце третьем цифры «78 483 082,97» заменить цифрами «79 494 402,88»;</w:t>
      </w:r>
    </w:p>
    <w:p w:rsidR="00B043DD" w:rsidRDefault="00B043DD">
      <w:pPr>
        <w:pStyle w:val="underpoint"/>
      </w:pPr>
      <w:r>
        <w:t>1.4. в приложении 1 к этому решению:</w:t>
      </w:r>
    </w:p>
    <w:p w:rsidR="00B043DD" w:rsidRDefault="00B043DD">
      <w:pPr>
        <w:pStyle w:val="newncpi"/>
      </w:pPr>
      <w:r>
        <w:t>позиции: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–4 323 565,19</w:t>
            </w:r>
          </w:p>
        </w:tc>
      </w:tr>
      <w:tr w:rsidR="00B043DD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–4 323 565,19»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0"/>
      </w:pPr>
      <w:r>
        <w:t>заменить позициями: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–4 322 870,07</w:t>
            </w:r>
          </w:p>
        </w:tc>
      </w:tr>
      <w:tr w:rsidR="00B043DD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–4 322 870,07»;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"/>
      </w:pPr>
      <w:r>
        <w:t>позицию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«Изменение остатков средств бюджета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149 634,81»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0"/>
      </w:pPr>
      <w:r>
        <w:t>заменить позицией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«Изменение остатков средств бюджета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150 329,93»;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"/>
      </w:pPr>
      <w:r>
        <w:t>позицию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«Остатки на конец отчетного периода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857 428,09»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0"/>
      </w:pPr>
      <w:r>
        <w:t>заменить позицией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B043DD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«Остатки на конец отчетного периода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856 732,97»;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underpoint"/>
      </w:pPr>
      <w:r>
        <w:t>1.5. приложения 2, 4–8 к этому решению изложить в новой редакции (прилагаются).</w:t>
      </w:r>
    </w:p>
    <w:p w:rsidR="00B043DD" w:rsidRDefault="00B043DD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043D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B043DD" w:rsidRDefault="00B043D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  <w:p w:rsidR="00B043DD" w:rsidRDefault="00B043DD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</w:p>
          <w:p w:rsidR="00B043DD" w:rsidRDefault="00B043DD">
            <w:pPr>
              <w:pStyle w:val="append1"/>
            </w:pPr>
          </w:p>
          <w:p w:rsidR="00B043DD" w:rsidRDefault="00B043DD">
            <w:pPr>
              <w:pStyle w:val="append1"/>
            </w:pPr>
            <w:bookmarkStart w:id="0" w:name="_GoBack"/>
            <w:bookmarkEnd w:id="0"/>
            <w:r>
              <w:t>Приложение 2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ИНЫЕ МЕЖБЮДЖЕТНЫЕ ТРАНСФЕРТЫ,</w:t>
      </w:r>
      <w:r>
        <w:br/>
        <w:t>передаваемые из нижестоящих бюджетов в районный бюджет</w:t>
      </w:r>
    </w:p>
    <w:p w:rsidR="00B043DD" w:rsidRDefault="00B043DD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1697"/>
      </w:tblGrid>
      <w:tr w:rsidR="00B043DD">
        <w:trPr>
          <w:trHeight w:val="240"/>
        </w:trPr>
        <w:tc>
          <w:tcPr>
            <w:tcW w:w="40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Нижестоящий бюджет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Сумма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14 960,15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Гродзянского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2 202,31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Дарагановского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7 835,55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1 315,69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Елизовского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16 149,14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Лапичского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28 634,30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Липенского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9 846,68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Протасевичского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3 484,02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Свислочского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8 614,73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Татарковского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1 138,42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Ясенского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2 604,36</w:t>
            </w:r>
          </w:p>
        </w:tc>
      </w:tr>
      <w:tr w:rsidR="00B043DD">
        <w:trPr>
          <w:trHeight w:val="240"/>
        </w:trPr>
        <w:tc>
          <w:tcPr>
            <w:tcW w:w="40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96 785,35</w:t>
            </w:r>
          </w:p>
        </w:tc>
      </w:tr>
    </w:tbl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  <w:r>
              <w:t>Приложение 4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ДОХОДЫ</w:t>
      </w:r>
      <w:r>
        <w:br/>
        <w:t>районного бюджета</w:t>
      </w:r>
    </w:p>
    <w:p w:rsidR="00B043DD" w:rsidRDefault="00B043DD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708"/>
        <w:gridCol w:w="993"/>
        <w:gridCol w:w="566"/>
        <w:gridCol w:w="709"/>
        <w:gridCol w:w="995"/>
        <w:gridCol w:w="1694"/>
      </w:tblGrid>
      <w:tr w:rsidR="00B043DD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Сумма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7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44 445 948,00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22 867 330,00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22 867 330,00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22 867 330,00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9 553 642,00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1 808 071,00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Земельный налог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1 808 071,00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7 745 571,00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7 745 571,00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11 811 304,00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11 371 119,00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7 775 991,00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3 595 128,00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325 716,00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325 716,00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114 469,00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8 030,00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9 677,00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96 762,00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213 672,00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213 672,00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158 668,00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55 004,00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3 885 259,37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188 907,00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67 542,00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67 542,00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121 365,00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121 365,00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2 836 601,74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493 815,11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416 347,11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77 468,00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756,00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756,00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1 703 466,00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2 949,00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1 700 517,00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638 564,63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623 198,00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15 366,63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198 061,00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Штрафы, удержания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198 061,00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Штрафы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198 061,00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661 689,63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661 689,63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17 113,00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40 234,75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604 341,88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35 486 065,58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35 486 065,58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33 527 841,16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Дотации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30 140 920,00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Субвенции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37 000,00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37 000,00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3 349 921,16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3 280 018,07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69 903,09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1 958 224,42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1 958 224,42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1 931 342,16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26 882,26</w:t>
            </w:r>
          </w:p>
        </w:tc>
      </w:tr>
      <w:tr w:rsidR="00B043DD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ВСЕГО 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83 817 272,95</w:t>
            </w:r>
          </w:p>
        </w:tc>
      </w:tr>
    </w:tbl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  <w:r>
              <w:t>Приложение 5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B043DD" w:rsidRDefault="00B043D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709"/>
        <w:gridCol w:w="991"/>
        <w:gridCol w:w="566"/>
        <w:gridCol w:w="1697"/>
      </w:tblGrid>
      <w:tr w:rsidR="00B043DD">
        <w:trPr>
          <w:trHeight w:val="240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Сумма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6 767 233,93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3 084 221,00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3 057 424,00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281 122,00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281 122,00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18 140,14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18 110,00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30,14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2 336 987,13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2 336 987,13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1 046 763,66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1 046 763,66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2 500,00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2 500,00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8 108,00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8 108,00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1 427 780,25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492 827,00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477 287,00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15 540,00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71 200,00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71 200,00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222 397,00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358 621,44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358 621,44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8 127 922,29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687 190,00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5 086 383,00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1 402 605,72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951 743,57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21 661 633,23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21 661 633,23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4 783 168,60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1 718 902,00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1 718 902,00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3 064 266,60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3 064 266,60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32 983 628,69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9 087 271,00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19 454 130,24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3 850 822,00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591 405,45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3 373 806,45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1 850 200,00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6 890,00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316 600,00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1 200 116,45</w:t>
            </w:r>
          </w:p>
        </w:tc>
      </w:tr>
      <w:tr w:rsidR="00B043DD">
        <w:trPr>
          <w:trHeight w:val="240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79 494 402,88</w:t>
            </w:r>
          </w:p>
        </w:tc>
      </w:tr>
    </w:tbl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  <w:r>
              <w:t>Приложение 6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B043DD" w:rsidRDefault="00B043D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566"/>
        <w:gridCol w:w="710"/>
        <w:gridCol w:w="952"/>
        <w:gridCol w:w="529"/>
        <w:gridCol w:w="1772"/>
      </w:tblGrid>
      <w:tr w:rsidR="00B043DD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Сумма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6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Филиал «</w:t>
            </w:r>
            <w:proofErr w:type="spellStart"/>
            <w:r>
              <w:t>Бобруйский</w:t>
            </w:r>
            <w:proofErr w:type="spellEnd"/>
            <w:r>
              <w:t xml:space="preserve">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137 857,00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137 857,00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137 857,00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8 232 910,68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2 544 419,27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2 110 174,00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2 110 174,00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281 122,00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281 122,00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18 140,14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18 110,00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30,14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134 983,13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134 983,13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2 500,00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2 500,00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8 108,00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8 108,00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172 748,25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71 200,00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71 200,00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84 540,00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15 111,44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15 111,44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3 419 217,72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558 531,00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1 458 081,00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1 402 605,72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1 718 902,00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1 718 902,00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1 718 902,00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351 904,00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2 070,00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316 600,00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33 234,00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21 245 333,23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10 000,00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10 000,00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10 000,00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21 235 333,23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21 235 333,23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5 446 054,60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68 630,00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68 630,00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68 630,00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3 064 266,60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3 064 266,60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3 064 266,60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2 313 158,00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2 313 158,00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31 617 374,14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129 150,00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129 150,00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129 150,00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30 670 470,69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9 087 271,00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19 454 130,24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1 537 664,00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591 405,45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817 753,45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781 117,00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36 636,45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863 849,00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315 150,00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315 150,00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315 150,00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492 827,00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492 827,00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477 287,00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15 540,00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55 872,00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55 872,00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4 803 627,67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20 245,10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20 245,10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20 245,10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287 638,00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287 638,00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4 495 744,57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3 606 765,00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888 979,57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2 633 649,00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434 320,00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434 320,00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434 320,00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2 199 329,00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1 069 083,00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1 130 246,00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554 959,00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128 659,00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128 659,00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426 300,00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426 300,00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738 964,56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738 964,56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17 080,90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17 080,90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721 883,66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721 883,66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30 007,00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30 007,00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30 007,00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30 007,00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54 205,00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54 205,00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54 205,00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54 205,00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23 074,00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23 074,00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23 074,00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23 074,00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11 453,00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11 453,00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11 453,00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11 453,00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31 123,00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31 123,00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31 123,00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31 123,00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39 600,00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39 600,00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39 600,00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39 600,00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1 762,00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1 762,00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1 762,00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1 762,00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43 584,00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43 584,00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43 584,00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43 584,00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47 357,00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47 357,00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47 357,00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47 357,00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42 715,00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42 715,00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42 715,00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42 715,00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21 537,00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21 537,00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21 537,00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62 764,00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62 764,00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62 764,00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2 154 678,00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2 154 678,00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2 154 678,00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2 154 678,00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4 820,00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4 820,00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4 820,00</w:t>
            </w:r>
          </w:p>
        </w:tc>
      </w:tr>
      <w:tr w:rsidR="00B043DD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ВСЕГО 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79 494 402,88</w:t>
            </w:r>
          </w:p>
        </w:tc>
      </w:tr>
    </w:tbl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  <w:r>
              <w:t>Приложение 7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B043DD" w:rsidRDefault="00B043D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1985"/>
        <w:gridCol w:w="2686"/>
        <w:gridCol w:w="1561"/>
      </w:tblGrid>
      <w:tr w:rsidR="00B043DD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492 827,00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492 827,00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2 154 678,00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281 122,00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2 435 800,00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800,00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13 649,00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1 992 049,00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2 006 498,00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2 006 698,00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111 566,00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81 000,00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2 712,00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2 600,00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21 149 021,23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426 300,00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21 575 321,23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21 773 199,23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15 111,44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55 872,00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287 638,00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343 510,00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358 621,44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9 087 271,00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19 321 262,24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305 590,00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2 313 158,00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1 922 012,47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781 117,00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5 016 287,47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2 070,00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12 792,00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33 745 272,71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865 529,00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2 169 358,84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21 000,00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26 797,00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3 082 684,84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1 714 902,00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1 714 902,00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25 315,00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3 746 744,00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21 537,00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62 764,00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19 585,00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3 875 945,00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9.2. подпрограмма 2 «Благоустройство»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1 396 605,72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9.3. подпрограмма 3 «Эффективное теплоснабжение»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699 905,00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9.4. подпрограмма 4 «Ремонт жилья»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1 432 766,00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49 095,57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1 481 861,57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7 454 317,29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558 531,00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128 659,00</w:t>
            </w:r>
          </w:p>
        </w:tc>
      </w:tr>
      <w:tr w:rsidR="00B043D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DD" w:rsidRDefault="00B043D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279 600,00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966 790,00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966 790,00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17 008,25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6 000,00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6 000,00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 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624 348,00</w:t>
            </w:r>
          </w:p>
        </w:tc>
      </w:tr>
      <w:tr w:rsidR="00B043DD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  <w:jc w:val="right"/>
            </w:pPr>
            <w:r>
              <w:t>74 678 468,76</w:t>
            </w:r>
          </w:p>
        </w:tc>
      </w:tr>
    </w:tbl>
    <w:p w:rsidR="00B043DD" w:rsidRDefault="00B043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043D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append1"/>
            </w:pPr>
            <w:r>
              <w:t>Приложение 8</w:t>
            </w:r>
          </w:p>
          <w:p w:rsidR="00B043DD" w:rsidRDefault="00B043DD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11.11.2021 № 40-5) </w:t>
            </w:r>
          </w:p>
        </w:tc>
      </w:tr>
    </w:tbl>
    <w:p w:rsidR="00B043DD" w:rsidRDefault="00B043DD">
      <w:pPr>
        <w:pStyle w:val="titlep"/>
        <w:jc w:val="left"/>
      </w:pPr>
      <w:r>
        <w:t>ДОТАЦИИ,</w:t>
      </w:r>
      <w:r>
        <w:br/>
        <w:t>передаваемые из районного бюджета в бюджеты сельсоветов</w:t>
      </w:r>
    </w:p>
    <w:p w:rsidR="00B043DD" w:rsidRDefault="00B043DD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2262"/>
      </w:tblGrid>
      <w:tr w:rsidR="00B043DD">
        <w:trPr>
          <w:trHeight w:val="240"/>
        </w:trPr>
        <w:tc>
          <w:tcPr>
            <w:tcW w:w="37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2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3DD" w:rsidRDefault="00B043DD">
            <w:pPr>
              <w:pStyle w:val="table10"/>
              <w:jc w:val="center"/>
            </w:pPr>
            <w:r>
              <w:t>Сумма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36 535,00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Гродзянского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23 074,00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Дарагановского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11 453,00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31 123,00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Лапичского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900,00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Липенского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762,00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Протасевичского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43 584,00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Свислочского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20 677,00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Татарковского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42 715,00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proofErr w:type="spellStart"/>
            <w:r>
              <w:t>Ясенского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30 007,00</w:t>
            </w:r>
          </w:p>
        </w:tc>
      </w:tr>
      <w:tr w:rsidR="00B043DD">
        <w:trPr>
          <w:trHeight w:val="240"/>
        </w:trPr>
        <w:tc>
          <w:tcPr>
            <w:tcW w:w="37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43DD" w:rsidRDefault="00B043DD">
            <w:pPr>
              <w:pStyle w:val="table10"/>
            </w:pPr>
            <w:r>
              <w:t>ИТОГО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043DD" w:rsidRDefault="00B043DD">
            <w:pPr>
              <w:pStyle w:val="table10"/>
              <w:jc w:val="right"/>
            </w:pPr>
            <w:r>
              <w:t>240 830,00</w:t>
            </w:r>
          </w:p>
        </w:tc>
      </w:tr>
    </w:tbl>
    <w:p w:rsidR="00B043DD" w:rsidRDefault="00B043DD">
      <w:pPr>
        <w:pStyle w:val="newncpi"/>
      </w:pPr>
      <w:r>
        <w:t> </w:t>
      </w:r>
    </w:p>
    <w:p w:rsidR="00B043DD" w:rsidRDefault="00B043DD">
      <w:pPr>
        <w:pStyle w:val="newncpi"/>
      </w:pPr>
      <w:r>
        <w:t> </w:t>
      </w:r>
    </w:p>
    <w:p w:rsidR="00B0364C" w:rsidRDefault="00B0364C"/>
    <w:sectPr w:rsidR="00B0364C" w:rsidSect="00B043DD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DD" w:rsidRDefault="00B043DD" w:rsidP="00B043DD">
      <w:pPr>
        <w:spacing w:after="0" w:line="240" w:lineRule="auto"/>
      </w:pPr>
      <w:r>
        <w:separator/>
      </w:r>
    </w:p>
  </w:endnote>
  <w:endnote w:type="continuationSeparator" w:id="0">
    <w:p w:rsidR="00B043DD" w:rsidRDefault="00B043DD" w:rsidP="00B0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DD" w:rsidRDefault="00B043DD" w:rsidP="00B043DD">
      <w:pPr>
        <w:spacing w:after="0" w:line="240" w:lineRule="auto"/>
      </w:pPr>
      <w:r>
        <w:separator/>
      </w:r>
    </w:p>
  </w:footnote>
  <w:footnote w:type="continuationSeparator" w:id="0">
    <w:p w:rsidR="00B043DD" w:rsidRDefault="00B043DD" w:rsidP="00B0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DD" w:rsidRDefault="00B043DD" w:rsidP="009C07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B043DD" w:rsidRDefault="00B043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DD" w:rsidRPr="00B043DD" w:rsidRDefault="00B043DD" w:rsidP="009C070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B043DD">
      <w:rPr>
        <w:rStyle w:val="a9"/>
        <w:rFonts w:ascii="Times New Roman" w:hAnsi="Times New Roman" w:cs="Times New Roman"/>
        <w:sz w:val="24"/>
      </w:rPr>
      <w:fldChar w:fldCharType="begin"/>
    </w:r>
    <w:r w:rsidRPr="00B043DD">
      <w:rPr>
        <w:rStyle w:val="a9"/>
        <w:rFonts w:ascii="Times New Roman" w:hAnsi="Times New Roman" w:cs="Times New Roman"/>
        <w:sz w:val="24"/>
      </w:rPr>
      <w:instrText xml:space="preserve"> PAGE </w:instrText>
    </w:r>
    <w:r w:rsidRPr="00B043DD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14</w:t>
    </w:r>
    <w:r w:rsidRPr="00B043DD">
      <w:rPr>
        <w:rStyle w:val="a9"/>
        <w:rFonts w:ascii="Times New Roman" w:hAnsi="Times New Roman" w:cs="Times New Roman"/>
        <w:sz w:val="24"/>
      </w:rPr>
      <w:fldChar w:fldCharType="end"/>
    </w:r>
  </w:p>
  <w:p w:rsidR="00B043DD" w:rsidRPr="00B043DD" w:rsidRDefault="00B043DD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D"/>
    <w:rsid w:val="00B0364C"/>
    <w:rsid w:val="00B0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286A6"/>
  <w15:chartTrackingRefBased/>
  <w15:docId w15:val="{1DB50075-F760-4F3E-879C-C64F2EBB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3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043DD"/>
    <w:rPr>
      <w:color w:val="154C94"/>
      <w:u w:val="single"/>
    </w:rPr>
  </w:style>
  <w:style w:type="paragraph" w:customStyle="1" w:styleId="msonormal0">
    <w:name w:val="msonormal"/>
    <w:basedOn w:val="a"/>
    <w:rsid w:val="00B04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043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043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043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043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B043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43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B043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043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B043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043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043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B043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043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043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043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043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043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043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043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043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043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043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043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043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043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043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043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043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B043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043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043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043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043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043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043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043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043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043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043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043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043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043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043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043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043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043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043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043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043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043DD"/>
    <w:rPr>
      <w:rFonts w:ascii="Symbol" w:hAnsi="Symbol" w:hint="default"/>
    </w:rPr>
  </w:style>
  <w:style w:type="character" w:customStyle="1" w:styleId="onewind3">
    <w:name w:val="onewind3"/>
    <w:basedOn w:val="a0"/>
    <w:rsid w:val="00B043DD"/>
    <w:rPr>
      <w:rFonts w:ascii="Wingdings 3" w:hAnsi="Wingdings 3" w:hint="default"/>
    </w:rPr>
  </w:style>
  <w:style w:type="character" w:customStyle="1" w:styleId="onewind2">
    <w:name w:val="onewind2"/>
    <w:basedOn w:val="a0"/>
    <w:rsid w:val="00B043DD"/>
    <w:rPr>
      <w:rFonts w:ascii="Wingdings 2" w:hAnsi="Wingdings 2" w:hint="default"/>
    </w:rPr>
  </w:style>
  <w:style w:type="character" w:customStyle="1" w:styleId="onewind">
    <w:name w:val="onewind"/>
    <w:basedOn w:val="a0"/>
    <w:rsid w:val="00B043DD"/>
    <w:rPr>
      <w:rFonts w:ascii="Wingdings" w:hAnsi="Wingdings" w:hint="default"/>
    </w:rPr>
  </w:style>
  <w:style w:type="character" w:customStyle="1" w:styleId="rednoun">
    <w:name w:val="rednoun"/>
    <w:basedOn w:val="a0"/>
    <w:rsid w:val="00B043DD"/>
  </w:style>
  <w:style w:type="character" w:customStyle="1" w:styleId="post">
    <w:name w:val="post"/>
    <w:basedOn w:val="a0"/>
    <w:rsid w:val="00B043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043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043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043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043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B043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04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0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43DD"/>
  </w:style>
  <w:style w:type="paragraph" w:styleId="a7">
    <w:name w:val="footer"/>
    <w:basedOn w:val="a"/>
    <w:link w:val="a8"/>
    <w:uiPriority w:val="99"/>
    <w:unhideWhenUsed/>
    <w:rsid w:val="00B04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3DD"/>
  </w:style>
  <w:style w:type="character" w:styleId="a9">
    <w:name w:val="page number"/>
    <w:basedOn w:val="a0"/>
    <w:uiPriority w:val="99"/>
    <w:semiHidden/>
    <w:unhideWhenUsed/>
    <w:rsid w:val="00B043DD"/>
  </w:style>
  <w:style w:type="table" w:styleId="aa">
    <w:name w:val="Table Grid"/>
    <w:basedOn w:val="a1"/>
    <w:uiPriority w:val="39"/>
    <w:rsid w:val="00B0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4633</Words>
  <Characters>27460</Characters>
  <Application>Microsoft Office Word</Application>
  <DocSecurity>0</DocSecurity>
  <Lines>2746</Lines>
  <Paragraphs>2468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dcterms:created xsi:type="dcterms:W3CDTF">2022-01-11T13:23:00Z</dcterms:created>
  <dcterms:modified xsi:type="dcterms:W3CDTF">2022-01-11T13:24:00Z</dcterms:modified>
</cp:coreProperties>
</file>