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C57" w:rsidRPr="00AB0C57" w:rsidRDefault="00AB0C57">
      <w:pPr>
        <w:tabs>
          <w:tab w:val="left" w:pos="1034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650D9" w:rsidRDefault="00AB0C57">
      <w:pPr>
        <w:tabs>
          <w:tab w:val="left" w:pos="1034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Безопасная эксплуатация газоиспользующего оборудования</w:t>
      </w:r>
      <w:r w:rsidR="00332DB3">
        <w:rPr>
          <w:rFonts w:ascii="Times New Roman" w:hAnsi="Times New Roman" w:cs="Times New Roman"/>
          <w:b/>
          <w:sz w:val="26"/>
          <w:szCs w:val="26"/>
        </w:rPr>
        <w:t>.</w:t>
      </w:r>
    </w:p>
    <w:p w:rsidR="009650D9" w:rsidRDefault="009650D9">
      <w:pPr>
        <w:tabs>
          <w:tab w:val="left" w:pos="10348"/>
        </w:tabs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650D9" w:rsidRDefault="00AB0C57">
      <w:pPr>
        <w:pStyle w:val="a4"/>
        <w:tabs>
          <w:tab w:val="left" w:pos="10348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проводимую Госэнергогазнадзором</w:t>
      </w:r>
      <w:r w:rsidR="0074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профилактическую работу имеют место случаи небрежного отношения к своему здоровью и своей жизни при пользовании газом в быту.</w:t>
      </w:r>
      <w:r w:rsidR="0074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Аварии, возникающие при пользовании газом в быту, часто приводят к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травматизму и жертвам среди населения, а так же к разрушению жилых домов. Все аварии и несчастные случаи, которые происходят при пользовании газом, можно разделить на 2 основные категории: </w:t>
      </w:r>
    </w:p>
    <w:p w:rsidR="009650D9" w:rsidRDefault="00AB0C57">
      <w:pPr>
        <w:pStyle w:val="a4"/>
        <w:tabs>
          <w:tab w:val="left" w:pos="1034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связанные с утечками  природного или сжиженного газа в газоиспользующем оборудовании и в соединениях газопроводов; </w:t>
      </w:r>
    </w:p>
    <w:p w:rsidR="009650D9" w:rsidRDefault="00AB0C57">
      <w:pPr>
        <w:pStyle w:val="a4"/>
        <w:tabs>
          <w:tab w:val="left" w:pos="1034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связанные с выходом продуктов сгорания газа в помещения жилых домов. </w:t>
      </w:r>
    </w:p>
    <w:p w:rsidR="009650D9" w:rsidRDefault="00AB0C57">
      <w:pPr>
        <w:pStyle w:val="a4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первом случае утечки могут приводить к взрывам и пожарам, во втором - к отравлению граждан окисью углерода (угарным газом).</w:t>
      </w:r>
    </w:p>
    <w:p w:rsidR="009650D9" w:rsidRDefault="00AB0C57">
      <w:pPr>
        <w:pStyle w:val="a4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произошедших аварий и несчастных случаев показывает, что утечки газа возникают в результате:</w:t>
      </w:r>
    </w:p>
    <w:p w:rsidR="009650D9" w:rsidRDefault="00AB0C57">
      <w:pPr>
        <w:pStyle w:val="a4"/>
        <w:tabs>
          <w:tab w:val="left" w:pos="1034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самовольного вмешательства граждан в работу газового оборудования;</w:t>
      </w:r>
    </w:p>
    <w:p w:rsidR="009650D9" w:rsidRDefault="00AB0C57">
      <w:pPr>
        <w:pStyle w:val="a4"/>
        <w:tabs>
          <w:tab w:val="left" w:pos="10348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износа газопроводов и газового оборудования в процессе их длительной эксплуатации.</w:t>
      </w:r>
    </w:p>
    <w:p w:rsidR="009650D9" w:rsidRDefault="00AB0C57">
      <w:pPr>
        <w:pStyle w:val="a4"/>
        <w:tabs>
          <w:tab w:val="left" w:pos="10348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Самовольное  вмешательство в работу оборудования выражается в попытках его самостоятельного ремонта, отключения и  подключения к системе газоснабжения, монтажа без привлечения квалифицированного персонала газоснабжающих организаций и сервисных центров.</w:t>
      </w:r>
    </w:p>
    <w:p w:rsidR="009650D9" w:rsidRDefault="00AB0C57">
      <w:pPr>
        <w:tabs>
          <w:tab w:val="left" w:pos="10348"/>
        </w:tabs>
        <w:spacing w:after="0" w:line="240" w:lineRule="auto"/>
        <w:ind w:right="-143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12 марта 2022 года в доме №13 по улице Докучаева в поселке Рассвет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Добрушского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Гомельской области произошло воспламенение газовоздушной смеси в квартире двухэтажного дома, в результате чего повреждены окна, частично разрушены перегородки и перекрытия, выбиты двери. Причина несчастного случая - принудительное механическое повреждение газового шланга от крана к плите. В результате образовалась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газовоздушная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смесь с последующим воспламенением. Пострадавший 1948 года рождения получил ожоги.</w:t>
      </w:r>
    </w:p>
    <w:p w:rsidR="009650D9" w:rsidRDefault="00AB0C57">
      <w:pPr>
        <w:tabs>
          <w:tab w:val="left" w:pos="10348"/>
        </w:tabs>
        <w:spacing w:after="0" w:line="240" w:lineRule="auto"/>
        <w:ind w:left="-142" w:right="-14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20 апреля 2022 года в квартире №3 дома №31 по улице Молодежная  в деревне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Велевщина</w:t>
      </w:r>
      <w:proofErr w:type="spellEnd"/>
      <w:r w:rsidR="005802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Лепельского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Витебской области произошел взрыв газа, в результате чего разрушена наружная стена трехквартирного одноэтажного щитового жилого дома. Причина взрыва–самовольно установленная, не зарегистрированная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Лепе</w:t>
      </w:r>
      <w:r w:rsidR="005802FA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ьском</w:t>
      </w:r>
      <w:proofErr w:type="spellEnd"/>
      <w:r w:rsidR="005802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районе газоснабжения газовая плита, с использованием присоединительного гибкого шланга, самостоятельная замена баллонов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сжиженным углеводородным газом (СУГ)  на индивидуальной баллонной установке (ИБУ), без прохождения специального обучения на право самостоятельной замены баллонов.</w:t>
      </w:r>
    </w:p>
    <w:p w:rsidR="009650D9" w:rsidRDefault="00AB0C57">
      <w:pPr>
        <w:tabs>
          <w:tab w:val="left" w:pos="10348"/>
        </w:tabs>
        <w:spacing w:after="0" w:line="240" w:lineRule="auto"/>
        <w:ind w:left="-142" w:right="-14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15 мая 2022 года в доме №50 по улице Школьной в деревне Васильки Слуцкого района  Минской области произошёл пожар. Было установлено что у комбинированной индивидуальной баллонной установки (место установки веранда) сгорела плита и </w:t>
      </w:r>
      <w:proofErr w:type="gramStart"/>
      <w:r>
        <w:rPr>
          <w:rFonts w:ascii="Times New Roman" w:hAnsi="Times New Roman" w:cs="Times New Roman"/>
          <w:sz w:val="26"/>
          <w:szCs w:val="26"/>
        </w:rPr>
        <w:t>в следствии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пожара произошел взрыв баллона, установленного внутри жилого дома у плиты. Потерпевшая погибла. Причина несчастного случая - возгорание в веранде. </w:t>
      </w:r>
    </w:p>
    <w:p w:rsidR="009650D9" w:rsidRDefault="00AB0C57">
      <w:pPr>
        <w:tabs>
          <w:tab w:val="left" w:pos="10348"/>
        </w:tabs>
        <w:spacing w:after="0" w:line="240" w:lineRule="auto"/>
        <w:ind w:left="-142" w:right="-14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июля 2022</w:t>
      </w:r>
      <w:r w:rsidR="005802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г. Гродно, ул. Дарвина, д.26,</w:t>
      </w:r>
      <w:r w:rsidR="005802F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кв.33 произошло отравление матери и ребенка продуктами сгорания.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Причина несчастного случая – нарушения требований руководства по эксплуатации водоподогревателя проточного газового (ВПГ), а именно эксплуатация водонагревателя без присоединения его к дымоходу, что привело к выходу продуктов горения во время работы ВПГ и распространение их по всей квартире, поскольку стена кухни, в которой был размещен </w:t>
      </w:r>
      <w:proofErr w:type="spellStart"/>
      <w:r>
        <w:rPr>
          <w:rFonts w:ascii="Times New Roman" w:hAnsi="Times New Roman" w:cs="Times New Roman"/>
          <w:sz w:val="26"/>
          <w:szCs w:val="26"/>
        </w:rPr>
        <w:t>водоподогреватель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проточный газовый, была демонтирована, отсутствием тяги в дымоходе и отсутствие вентиляционного канала.</w:t>
      </w:r>
      <w:proofErr w:type="gramEnd"/>
    </w:p>
    <w:p w:rsidR="009650D9" w:rsidRDefault="00AB0C57">
      <w:pPr>
        <w:tabs>
          <w:tab w:val="left" w:pos="10348"/>
        </w:tabs>
        <w:spacing w:after="0" w:line="240" w:lineRule="auto"/>
        <w:ind w:left="-142" w:right="-143" w:firstLine="7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 июля 2022 года в доме № 12 улица  Центральная  д. Дорошковичи,  Ушачского района, Витебской области гражданин самостоятельно производил замену баллона, после чего выполнил проверку герметичности открытым огнем, в связи, с чем произошло воспламенение газовоздушной смеси, что привело к  повреждению стены пристройки. Пострадавший 1977 года рождения получил ожоги.</w:t>
      </w:r>
    </w:p>
    <w:p w:rsidR="007451A3" w:rsidRDefault="007451A3">
      <w:pPr>
        <w:tabs>
          <w:tab w:val="left" w:pos="10348"/>
        </w:tabs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51A3" w:rsidRDefault="00AB0C57">
      <w:pPr>
        <w:tabs>
          <w:tab w:val="left" w:pos="10348"/>
        </w:tabs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Согласно Правилам пользования газом в быту,</w:t>
      </w:r>
      <w:r w:rsidR="0074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запрещается</w:t>
      </w:r>
      <w:r w:rsidR="007451A3">
        <w:rPr>
          <w:rFonts w:ascii="Times New Roman" w:hAnsi="Times New Roman" w:cs="Times New Roman"/>
          <w:b/>
          <w:sz w:val="26"/>
          <w:szCs w:val="26"/>
        </w:rPr>
        <w:t>:</w:t>
      </w:r>
    </w:p>
    <w:p w:rsidR="009650D9" w:rsidRDefault="00AB0C57">
      <w:pPr>
        <w:tabs>
          <w:tab w:val="left" w:pos="10348"/>
        </w:tabs>
        <w:spacing w:after="0" w:line="240" w:lineRule="auto"/>
        <w:ind w:left="-142" w:right="-143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650D9" w:rsidRDefault="00AB0C57">
      <w:pPr>
        <w:tabs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451A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допускать к пользованию газоиспользующим оборудованием, предназначенным для приготовления пищи, детей до 12 лет, другим газоиспользующим оборудованием детей до 14 лет, недееспособных лиц, лиц, находящихся в состоянии алкогольного или наркотического опьянения, а также лиц, не прошедших инструктаж и не знающих правил безопасного пользования этим оборудованием;</w:t>
      </w:r>
    </w:p>
    <w:p w:rsidR="009650D9" w:rsidRDefault="00AB0C57">
      <w:pPr>
        <w:pStyle w:val="ConsPlusNormal"/>
        <w:widowControl/>
        <w:jc w:val="both"/>
        <w:rPr>
          <w:sz w:val="26"/>
          <w:szCs w:val="26"/>
          <w:lang w:eastAsia="en-US"/>
        </w:rPr>
      </w:pPr>
      <w:proofErr w:type="gramStart"/>
      <w:r>
        <w:rPr>
          <w:sz w:val="26"/>
          <w:szCs w:val="26"/>
          <w:lang w:eastAsia="en-US"/>
        </w:rPr>
        <w:t xml:space="preserve">-  производить самовольное подключение, отключение газового оборудования, в том числе после его отключения газоснабжающими организациями, его перестановку с применением сварки или иных способов соединения, а также </w:t>
      </w:r>
      <w:proofErr w:type="spellStart"/>
      <w:r>
        <w:rPr>
          <w:sz w:val="26"/>
          <w:szCs w:val="26"/>
          <w:lang w:eastAsia="en-US"/>
        </w:rPr>
        <w:t>переподключение</w:t>
      </w:r>
      <w:proofErr w:type="spellEnd"/>
      <w:r>
        <w:rPr>
          <w:sz w:val="26"/>
          <w:szCs w:val="26"/>
          <w:lang w:eastAsia="en-US"/>
        </w:rPr>
        <w:t xml:space="preserve"> на присоединительный гибкий шланг, разборку этого оборудования и его ремонт, вмешиваться в работу приборов индивидуального учета расхода газа, присоединять к газоиспользующему оборудованию самодельные горелки и другие приспособления;</w:t>
      </w:r>
      <w:proofErr w:type="gramEnd"/>
    </w:p>
    <w:p w:rsidR="009650D9" w:rsidRDefault="00AB0C57">
      <w:pPr>
        <w:pStyle w:val="TableParagraph"/>
        <w:tabs>
          <w:tab w:val="left" w:pos="10348"/>
        </w:tabs>
        <w:ind w:left="0" w:right="-143"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производить замену баллонов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 с</w:t>
      </w:r>
      <w:r>
        <w:rPr>
          <w:bCs/>
          <w:sz w:val="26"/>
          <w:szCs w:val="26"/>
        </w:rPr>
        <w:t>жиженным углеводородным газом (СУГ)</w:t>
      </w:r>
      <w:r>
        <w:rPr>
          <w:sz w:val="26"/>
          <w:szCs w:val="26"/>
        </w:rPr>
        <w:t xml:space="preserve"> на индивидуальной баллонной установке (ИБУ) при отсутствии удостоверения на право самостоятельной замены баллона. Удостоверение о специальной подготовке на право самостоятельной замены баллона выдается газоснабжающей организацией после прохождения потребителем газа соответствующего обучения;</w:t>
      </w:r>
    </w:p>
    <w:p w:rsidR="009650D9" w:rsidRDefault="00AB0C57" w:rsidP="007451A3">
      <w:pPr>
        <w:pStyle w:val="TableParagraph"/>
        <w:tabs>
          <w:tab w:val="left" w:pos="10348"/>
        </w:tabs>
        <w:ind w:left="0" w:right="-143"/>
        <w:jc w:val="both"/>
        <w:rPr>
          <w:sz w:val="26"/>
          <w:szCs w:val="26"/>
        </w:rPr>
      </w:pPr>
      <w:r>
        <w:rPr>
          <w:sz w:val="26"/>
          <w:szCs w:val="26"/>
        </w:rPr>
        <w:t>- пользоваться газоиспользующим оборудованием в случае его неисправности, несвоевременного проведения технического обслуживания, при обнаружении запаха газа, неисправности газопроводов, отключающей арматуры, приборов автоматики безопасности;</w:t>
      </w:r>
    </w:p>
    <w:p w:rsidR="009650D9" w:rsidRDefault="00AB0C57">
      <w:pPr>
        <w:pStyle w:val="TableParagraph"/>
        <w:tabs>
          <w:tab w:val="left" w:pos="10348"/>
        </w:tabs>
        <w:ind w:left="0" w:right="-14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</w:t>
      </w:r>
      <w:r w:rsidR="007451A3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хранить баллоны СУГ не подключённом к ИБУ </w:t>
      </w:r>
      <w:proofErr w:type="gramStart"/>
      <w:r>
        <w:rPr>
          <w:sz w:val="26"/>
          <w:szCs w:val="26"/>
        </w:rPr>
        <w:t>состоянии</w:t>
      </w:r>
      <w:proofErr w:type="gramEnd"/>
      <w:r>
        <w:rPr>
          <w:sz w:val="26"/>
          <w:szCs w:val="26"/>
        </w:rPr>
        <w:t xml:space="preserve">; </w:t>
      </w:r>
    </w:p>
    <w:p w:rsidR="009650D9" w:rsidRDefault="00AB0C57">
      <w:pPr>
        <w:pStyle w:val="a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7451A3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эксплуатировать газоиспользующее оборудование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</w:p>
    <w:p w:rsidR="009650D9" w:rsidRDefault="00AB0C5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неисправности дымовых и вентиляционных каналов, присоединительных дымоотводов;</w:t>
      </w:r>
    </w:p>
    <w:p w:rsidR="009650D9" w:rsidRDefault="00AB0C57">
      <w:pPr>
        <w:pStyle w:val="a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отсутствии тяги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;с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рабатывании автономного сигнализатора (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извещателя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>) обнаружения угарного газа, установленного в помещении;</w:t>
      </w:r>
      <w:r w:rsidR="007451A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отсутствии актов проверки технического состояния дымовых и вентиляционных каналов в газифицированных жилых и (или) нежилых помещениях, выдаваемых специализированной организацией, либо отсутствии записей в журнале учета результатов повторной проверки и прочистки дымовых и вентиляционных каналов при наличии свидетельства о прохождении обучения на право выполнения работ по повторной проверке и прочистке дымовых и вентиляционных каналов до устранения указанных причин запрета;</w:t>
      </w:r>
      <w:proofErr w:type="gramEnd"/>
    </w:p>
    <w:p w:rsidR="009650D9" w:rsidRDefault="00AB0C57">
      <w:pPr>
        <w:tabs>
          <w:tab w:val="left" w:pos="10348"/>
        </w:tabs>
        <w:spacing w:before="5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Cs/>
          <w:sz w:val="26"/>
          <w:szCs w:val="26"/>
        </w:rPr>
        <w:t>Осиповичская районная энергогазинспекция Бобруйского межрайонного отделения филиала государственного учреждения «Государственный энергетический и газовый надзор» по Могилевской области напоминает о необходимости постоянного контроля за наличием тяги в дымовом и вентиляционном канале как перед, так и во время эксплуатации газового отопительного и (или) водогрейного оборудования, а также соответствием систем дымовых и вентиляционных каналов требованиям актов законодательства;</w:t>
      </w:r>
      <w:proofErr w:type="gramEnd"/>
    </w:p>
    <w:p w:rsidR="009650D9" w:rsidRDefault="009650D9">
      <w:pPr>
        <w:tabs>
          <w:tab w:val="left" w:pos="10348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50D9" w:rsidRDefault="00AB0C57">
      <w:pPr>
        <w:tabs>
          <w:tab w:val="left" w:pos="10348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Позаботьтесь о своей безопасности и безопасности близких Вам людей!</w:t>
      </w:r>
    </w:p>
    <w:p w:rsidR="009650D9" w:rsidRDefault="009650D9">
      <w:pPr>
        <w:tabs>
          <w:tab w:val="left" w:pos="10348"/>
        </w:tabs>
        <w:spacing w:before="5"/>
        <w:ind w:firstLine="426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650D9" w:rsidRDefault="009650D9">
      <w:pPr>
        <w:tabs>
          <w:tab w:val="left" w:pos="10348"/>
        </w:tabs>
        <w:spacing w:after="0" w:line="240" w:lineRule="auto"/>
        <w:ind w:left="-142" w:right="-143" w:firstLine="568"/>
        <w:jc w:val="both"/>
        <w:rPr>
          <w:rFonts w:ascii="Times New Roman" w:hAnsi="Times New Roman" w:cs="Times New Roman"/>
          <w:sz w:val="26"/>
          <w:szCs w:val="26"/>
        </w:rPr>
      </w:pPr>
    </w:p>
    <w:p w:rsidR="009650D9" w:rsidRDefault="00AB0C57">
      <w:pPr>
        <w:tabs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Инспектор Осиповичской </w:t>
      </w:r>
    </w:p>
    <w:p w:rsidR="009650D9" w:rsidRDefault="00AB0C57">
      <w:pPr>
        <w:tabs>
          <w:tab w:val="left" w:pos="6629"/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районной энергогазинспекции</w:t>
      </w:r>
    </w:p>
    <w:p w:rsidR="009650D9" w:rsidRDefault="00AB0C57">
      <w:pPr>
        <w:tabs>
          <w:tab w:val="left" w:pos="6629"/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Бобруйского межрайонного отделения</w:t>
      </w:r>
    </w:p>
    <w:p w:rsidR="009650D9" w:rsidRDefault="00AB0C57">
      <w:pPr>
        <w:tabs>
          <w:tab w:val="left" w:pos="6629"/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филиала государственного учреждения            </w:t>
      </w:r>
    </w:p>
    <w:p w:rsidR="009650D9" w:rsidRDefault="00AB0C57">
      <w:pPr>
        <w:tabs>
          <w:tab w:val="left" w:pos="6629"/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«Государственный энергетический</w:t>
      </w:r>
    </w:p>
    <w:p w:rsidR="009650D9" w:rsidRDefault="00AB0C57">
      <w:pPr>
        <w:tabs>
          <w:tab w:val="left" w:pos="6629"/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и газовый надзор» по Могилевской области</w:t>
      </w:r>
    </w:p>
    <w:p w:rsidR="009650D9" w:rsidRDefault="00AB0C57">
      <w:pPr>
        <w:pStyle w:val="ConsPlusNormal"/>
        <w:widowControl/>
        <w:ind w:firstLine="709"/>
        <w:jc w:val="both"/>
        <w:rPr>
          <w:sz w:val="30"/>
          <w:szCs w:val="30"/>
        </w:rPr>
      </w:pPr>
      <w:r>
        <w:rPr>
          <w:sz w:val="26"/>
          <w:szCs w:val="26"/>
        </w:rPr>
        <w:t xml:space="preserve">                                                                       Абрамчик Д.М.</w:t>
      </w:r>
    </w:p>
    <w:p w:rsidR="009650D9" w:rsidRDefault="009650D9">
      <w:pPr>
        <w:tabs>
          <w:tab w:val="left" w:pos="6629"/>
          <w:tab w:val="left" w:pos="10348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6"/>
          <w:szCs w:val="26"/>
        </w:rPr>
      </w:pPr>
    </w:p>
    <w:sectPr w:rsidR="009650D9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2997"/>
    <w:multiLevelType w:val="hybridMultilevel"/>
    <w:tmpl w:val="952AFAA8"/>
    <w:lvl w:ilvl="0" w:tplc="D4DEC352">
      <w:numFmt w:val="bullet"/>
      <w:lvlText w:val="-"/>
      <w:lvlJc w:val="left"/>
      <w:pPr>
        <w:ind w:left="7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21806E58"/>
    <w:multiLevelType w:val="hybridMultilevel"/>
    <w:tmpl w:val="02C21F92"/>
    <w:lvl w:ilvl="0" w:tplc="A3F2ED26">
      <w:start w:val="1"/>
      <w:numFmt w:val="decimal"/>
      <w:lvlText w:val="%1."/>
      <w:lvlJc w:val="left"/>
      <w:pPr>
        <w:ind w:left="102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503DF2">
      <w:numFmt w:val="bullet"/>
      <w:lvlText w:val="•"/>
      <w:lvlJc w:val="left"/>
      <w:pPr>
        <w:ind w:left="2018" w:hanging="281"/>
      </w:pPr>
      <w:rPr>
        <w:rFonts w:hint="default"/>
        <w:lang w:val="ru-RU" w:eastAsia="en-US" w:bidi="ar-SA"/>
      </w:rPr>
    </w:lvl>
    <w:lvl w:ilvl="2" w:tplc="DCBCAE32">
      <w:numFmt w:val="bullet"/>
      <w:lvlText w:val="•"/>
      <w:lvlJc w:val="left"/>
      <w:pPr>
        <w:ind w:left="3017" w:hanging="281"/>
      </w:pPr>
      <w:rPr>
        <w:rFonts w:hint="default"/>
        <w:lang w:val="ru-RU" w:eastAsia="en-US" w:bidi="ar-SA"/>
      </w:rPr>
    </w:lvl>
    <w:lvl w:ilvl="3" w:tplc="57EC67B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4" w:tplc="4170BE94">
      <w:numFmt w:val="bullet"/>
      <w:lvlText w:val="•"/>
      <w:lvlJc w:val="left"/>
      <w:pPr>
        <w:ind w:left="5014" w:hanging="281"/>
      </w:pPr>
      <w:rPr>
        <w:rFonts w:hint="default"/>
        <w:lang w:val="ru-RU" w:eastAsia="en-US" w:bidi="ar-SA"/>
      </w:rPr>
    </w:lvl>
    <w:lvl w:ilvl="5" w:tplc="E646BAE6">
      <w:numFmt w:val="bullet"/>
      <w:lvlText w:val="•"/>
      <w:lvlJc w:val="left"/>
      <w:pPr>
        <w:ind w:left="6013" w:hanging="281"/>
      </w:pPr>
      <w:rPr>
        <w:rFonts w:hint="default"/>
        <w:lang w:val="ru-RU" w:eastAsia="en-US" w:bidi="ar-SA"/>
      </w:rPr>
    </w:lvl>
    <w:lvl w:ilvl="6" w:tplc="8368B94C">
      <w:numFmt w:val="bullet"/>
      <w:lvlText w:val="•"/>
      <w:lvlJc w:val="left"/>
      <w:pPr>
        <w:ind w:left="7011" w:hanging="281"/>
      </w:pPr>
      <w:rPr>
        <w:rFonts w:hint="default"/>
        <w:lang w:val="ru-RU" w:eastAsia="en-US" w:bidi="ar-SA"/>
      </w:rPr>
    </w:lvl>
    <w:lvl w:ilvl="7" w:tplc="3550CFE0">
      <w:numFmt w:val="bullet"/>
      <w:lvlText w:val="•"/>
      <w:lvlJc w:val="left"/>
      <w:pPr>
        <w:ind w:left="8010" w:hanging="281"/>
      </w:pPr>
      <w:rPr>
        <w:rFonts w:hint="default"/>
        <w:lang w:val="ru-RU" w:eastAsia="en-US" w:bidi="ar-SA"/>
      </w:rPr>
    </w:lvl>
    <w:lvl w:ilvl="8" w:tplc="5E74FA0E">
      <w:numFmt w:val="bullet"/>
      <w:lvlText w:val="•"/>
      <w:lvlJc w:val="left"/>
      <w:pPr>
        <w:ind w:left="9009" w:hanging="2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0D9"/>
    <w:rsid w:val="00332DB3"/>
    <w:rsid w:val="005802FA"/>
    <w:rsid w:val="007451A3"/>
    <w:rsid w:val="009650D9"/>
    <w:rsid w:val="00AB0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</w:style>
  <w:style w:type="character" w:styleId="a3">
    <w:name w:val="Strong"/>
    <w:basedOn w:val="a0"/>
    <w:uiPriority w:val="22"/>
    <w:qFormat/>
    <w:rPr>
      <w:b/>
      <w:bCs/>
    </w:rPr>
  </w:style>
  <w:style w:type="character" w:customStyle="1" w:styleId="wo">
    <w:name w:val="wo"/>
    <w:basedOn w:val="a0"/>
  </w:style>
  <w:style w:type="paragraph" w:styleId="a4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pPr>
      <w:widowControl w:val="0"/>
      <w:autoSpaceDE w:val="0"/>
      <w:autoSpaceDN w:val="0"/>
      <w:spacing w:after="0" w:line="240" w:lineRule="auto"/>
      <w:ind w:left="10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pPr>
      <w:widowControl w:val="0"/>
      <w:autoSpaceDE w:val="0"/>
      <w:autoSpaceDN w:val="0"/>
      <w:spacing w:after="0" w:line="240" w:lineRule="auto"/>
      <w:ind w:left="1022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annotation text"/>
    <w:basedOn w:val="a"/>
    <w:link w:val="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06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D068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D06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D06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263315"/>
  </w:style>
  <w:style w:type="character" w:styleId="a3">
    <w:name w:val="Strong"/>
    <w:basedOn w:val="a0"/>
    <w:uiPriority w:val="22"/>
    <w:qFormat/>
    <w:rsid w:val="009D0689"/>
    <w:rPr>
      <w:b/>
      <w:bCs/>
    </w:rPr>
  </w:style>
  <w:style w:type="character" w:customStyle="1" w:styleId="wo">
    <w:name w:val="wo"/>
    <w:basedOn w:val="a0"/>
    <w:rsid w:val="009D0689"/>
  </w:style>
  <w:style w:type="paragraph" w:styleId="a4">
    <w:name w:val="No Spacing"/>
    <w:uiPriority w:val="1"/>
    <w:qFormat/>
    <w:rsid w:val="009D068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D06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D068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D06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9D06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6A1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05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644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364496"/>
    <w:pPr>
      <w:widowControl w:val="0"/>
      <w:autoSpaceDE w:val="0"/>
      <w:autoSpaceDN w:val="0"/>
      <w:spacing w:after="0" w:line="240" w:lineRule="auto"/>
      <w:ind w:left="102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36449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364496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1"/>
    <w:qFormat/>
    <w:rsid w:val="00364496"/>
    <w:pPr>
      <w:widowControl w:val="0"/>
      <w:autoSpaceDE w:val="0"/>
      <w:autoSpaceDN w:val="0"/>
      <w:spacing w:after="0" w:line="240" w:lineRule="auto"/>
      <w:ind w:left="1022" w:firstLine="719"/>
      <w:jc w:val="both"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5C58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annotation text"/>
    <w:basedOn w:val="a"/>
    <w:link w:val="ab"/>
    <w:rsid w:val="005C58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примечания Знак"/>
    <w:basedOn w:val="a0"/>
    <w:link w:val="aa"/>
    <w:rsid w:val="005C589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4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7730B9-7354-4292-B232-CC29FA192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2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Сергеевич Климович</dc:creator>
  <cp:keywords/>
  <dc:description/>
  <cp:lastModifiedBy>insp03</cp:lastModifiedBy>
  <cp:revision>35</cp:revision>
  <cp:lastPrinted>2022-07-07T05:34:00Z</cp:lastPrinted>
  <dcterms:created xsi:type="dcterms:W3CDTF">2022-07-06T12:52:00Z</dcterms:created>
  <dcterms:modified xsi:type="dcterms:W3CDTF">2022-11-04T06:30:00Z</dcterms:modified>
</cp:coreProperties>
</file>