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EB" w:rsidRPr="000B56EB" w:rsidRDefault="000B56EB" w:rsidP="000B56EB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17145</wp:posOffset>
            </wp:positionH>
            <wp:positionV relativeFrom="margin">
              <wp:posOffset>-142875</wp:posOffset>
            </wp:positionV>
            <wp:extent cx="1722755" cy="1722755"/>
            <wp:effectExtent l="19050" t="0" r="0" b="0"/>
            <wp:wrapSquare wrapText="bothSides"/>
            <wp:docPr id="5" name="Рисунок 5" descr="H: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896" r="1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72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56EB">
        <w:rPr>
          <w:rFonts w:eastAsia="Times New Roman"/>
          <w:b/>
          <w:kern w:val="36"/>
          <w:sz w:val="40"/>
          <w:szCs w:val="40"/>
          <w:lang w:eastAsia="ru-RU"/>
        </w:rPr>
        <w:t>Нетабачные никотиносодержащие изделия — «безопасная» альтернатива сигаретам?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Нетабачная никотинсодержащая продукция – это изделия, содержащие никотин, но не имеющие в своем составе табак. К таким продуктам относятся, например, никотиновые паучи (бестабачные никотиновые подушечки), жевательные резинки и леденцы с никотином, а также </w:t>
      </w:r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системы доставки никотина (ЭСДН), 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вейпы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отличие от табачных изделий, в нетабачной никотинсодержащей продукции не используется растительное сырье табака, но, несмотря на это, она может вызывать сильную никотиновую зависимость и иметь высокую концентрацию никотина.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– алкалоид пиридинового ряда, содержащийся в растениях семейства пасленовых (</w:t>
      </w:r>
      <w:r w:rsidRPr="000B5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Solanaceae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). Химическая формула: C</w:t>
      </w:r>
      <w:r w:rsidRPr="000B56E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0B56E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14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0B56E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2, 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химическое название: (S)-3-(1-Метил-2-пирролидинил) пиридин.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Смертельная доза для человека при остром отравлении –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0,5–1,0 мг/кг. Действует как нейротоксин, вызывая паралич нервной системы (остановка дыхания, прекращение сердечной деятельности, смерть). Среднесмертельная доза для крыс – 50 мг/кг перорально. По среднесмертельной дозе при </w:t>
      </w:r>
      <w:proofErr w:type="gramStart"/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внутрижелудочном</w:t>
      </w:r>
      <w:proofErr w:type="gramEnd"/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чрескожном путях поступления никотин относится к 2 классу опасности (вещества высокоопасные) согласно ГОСТ 12.1.007-76 «Вредные вещества. Классификация и общие требования безопасности».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используется как лекарственное средство рецептурного отпуска. Его применение должно проходить под контролем врача, который разрабатывает четкий график снижения дозировки для минимизации рисков и обеспечения эффективности.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информации, приводимой в специальной литературе, вещество «никотин» в чистом виде в медицине применяется исключительно в рамках </w:t>
      </w:r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никотинзаместительной терапии 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лечении или профилактике следующих заболеваний: уменьшение симптомов синдрома отмены (тяга, раздражительность, тревожность, проблемы с концентрацией); контролируемое снижение дозы никотина; помощь человеку, который полностью хочет отказаться от курения.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также используется для анализа действия веществ в экспериментальной фармакологии и входит в состав жидкостей для электронных систем курения.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имеющимся данным, жидкость для </w:t>
      </w:r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ЭСДН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содержит несколько составных элементов. </w:t>
      </w:r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компоненты – 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глицерин (необходим для образования пара) и в</w:t>
      </w:r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спомогательные компоненты – 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пропиленгликоль [растворитель, усилитель вкуса, который, наряду с никотином, участвует в создании эффекта «удар по горлу» (раздражение нервных окончаний в верхних дыхательных путях)], дистиллированная вода, ароматизаторы, красители и никотин (действует как психоактивное вещество).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нагревании пропиленгликоль и глицерин разлагаются с образованием </w:t>
      </w:r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токсичных соединений, таких как формальдегид и акролеин.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Исследования подтверждают, что использование вейпов приводит к повышению уровня этих веще</w:t>
      </w:r>
      <w:proofErr w:type="gramStart"/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сл</w:t>
      </w:r>
      <w:proofErr w:type="gramEnd"/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юне пользователя. Формальдегид, акролеин и метилглиоксаль обладают способностью повреждать ДНК, что повышает риск развития онкологических заболеваний. Кроме того, установлена связь между вейпингом и повышенным риском инфаркта миокарда и депрессии.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опасность данной продукции в том, что ее позиционируют как «безопасную» альтернативу сигаретам, особенно для мест, где курить нельзя. Однако она вызывает с</w:t>
      </w:r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ильную никотиновую зависимость, заболевания </w:t>
      </w:r>
      <w:proofErr w:type="gramStart"/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сердечно-сосудистой</w:t>
      </w:r>
      <w:proofErr w:type="gramEnd"/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системы, повышает риск развития рака полости рта, гортани, пищевода, ведет к проблемам с желудочно-кишечным трактом (при проглатывании),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 </w:t>
      </w:r>
      <w:r w:rsidRPr="000B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разрушению зубов и болезни десен. </w:t>
      </w: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 курение также является серьезной угрозой здоровью для некурящих, особенно детей.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Комбинированное воздействие нетабачной никотинсодержащей продукции вместе с алкоголем и другими веществами усиливает ее токсичность.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по-настоящему безопасный выбор – полный отказ от любой никотинсодержащей продукции, а не поиск ее «менее вредной» версии.</w:t>
      </w:r>
    </w:p>
    <w:p w:rsidR="000B56EB" w:rsidRPr="000B56EB" w:rsidRDefault="000B56EB" w:rsidP="000B5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ГУ РЦГЭиОЗ</w:t>
      </w:r>
    </w:p>
    <w:p w:rsidR="009705C6" w:rsidRPr="000B56EB" w:rsidRDefault="000B56EB" w:rsidP="000B56EB">
      <w:pPr>
        <w:jc w:val="both"/>
        <w:rPr>
          <w:sz w:val="28"/>
          <w:szCs w:val="28"/>
        </w:rPr>
      </w:pPr>
    </w:p>
    <w:sectPr w:rsidR="009705C6" w:rsidRPr="000B56EB" w:rsidSect="000B56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B56EB"/>
    <w:rsid w:val="000B56EB"/>
    <w:rsid w:val="000C33AA"/>
    <w:rsid w:val="00151845"/>
    <w:rsid w:val="004D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1F"/>
  </w:style>
  <w:style w:type="paragraph" w:styleId="1">
    <w:name w:val="heading 1"/>
    <w:basedOn w:val="a"/>
    <w:link w:val="10"/>
    <w:uiPriority w:val="9"/>
    <w:qFormat/>
    <w:rsid w:val="000B5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B56EB"/>
  </w:style>
  <w:style w:type="character" w:styleId="a3">
    <w:name w:val="Hyperlink"/>
    <w:basedOn w:val="a0"/>
    <w:uiPriority w:val="99"/>
    <w:semiHidden/>
    <w:unhideWhenUsed/>
    <w:rsid w:val="000B56EB"/>
    <w:rPr>
      <w:color w:val="0000FF"/>
      <w:u w:val="single"/>
    </w:rPr>
  </w:style>
  <w:style w:type="character" w:customStyle="1" w:styleId="author">
    <w:name w:val="author"/>
    <w:basedOn w:val="a0"/>
    <w:rsid w:val="000B56EB"/>
  </w:style>
  <w:style w:type="paragraph" w:styleId="a4">
    <w:name w:val="Normal (Web)"/>
    <w:basedOn w:val="a"/>
    <w:uiPriority w:val="99"/>
    <w:semiHidden/>
    <w:unhideWhenUsed/>
    <w:rsid w:val="000B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56EB"/>
    <w:rPr>
      <w:b/>
      <w:bCs/>
    </w:rPr>
  </w:style>
  <w:style w:type="character" w:styleId="a6">
    <w:name w:val="Emphasis"/>
    <w:basedOn w:val="a0"/>
    <w:uiPriority w:val="20"/>
    <w:qFormat/>
    <w:rsid w:val="000B56EB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0B5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B5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0B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5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3238</Characters>
  <Application>Microsoft Office Word</Application>
  <DocSecurity>0</DocSecurity>
  <Lines>26</Lines>
  <Paragraphs>7</Paragraphs>
  <ScaleCrop>false</ScaleCrop>
  <Company>home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2025-11-27T13:08:00Z</dcterms:created>
  <dcterms:modified xsi:type="dcterms:W3CDTF">2025-11-27T13:10:00Z</dcterms:modified>
</cp:coreProperties>
</file>