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8D" w:rsidRPr="00C6413B" w:rsidRDefault="00F9548D">
      <w:pPr>
        <w:pStyle w:val="a4"/>
        <w:rPr>
          <w:sz w:val="28"/>
          <w:szCs w:val="28"/>
          <w:u w:val="none"/>
        </w:rPr>
      </w:pPr>
      <w:r w:rsidRPr="00C6413B">
        <w:rPr>
          <w:sz w:val="28"/>
          <w:szCs w:val="28"/>
          <w:u w:val="none"/>
        </w:rPr>
        <w:t>ПАМЯТКА</w:t>
      </w:r>
    </w:p>
    <w:p w:rsidR="00F9548D" w:rsidRPr="00C6413B" w:rsidRDefault="007241C9" w:rsidP="007241C9">
      <w:pPr>
        <w:jc w:val="center"/>
        <w:rPr>
          <w:sz w:val="28"/>
          <w:szCs w:val="28"/>
        </w:rPr>
      </w:pPr>
      <w:r w:rsidRPr="00C6413B">
        <w:rPr>
          <w:b/>
          <w:sz w:val="28"/>
          <w:szCs w:val="28"/>
        </w:rPr>
        <w:t>получателям социальной пенсии по инвалидности</w:t>
      </w:r>
    </w:p>
    <w:p w:rsidR="00B92CAB" w:rsidRPr="00243922" w:rsidRDefault="00B92CAB" w:rsidP="00A1187F">
      <w:pPr>
        <w:ind w:firstLine="708"/>
        <w:jc w:val="both"/>
        <w:rPr>
          <w:sz w:val="16"/>
          <w:szCs w:val="16"/>
        </w:rPr>
      </w:pPr>
    </w:p>
    <w:p w:rsidR="00243922" w:rsidRPr="007B67D8" w:rsidRDefault="00B92CAB" w:rsidP="00C6413B">
      <w:pPr>
        <w:ind w:firstLine="426"/>
        <w:jc w:val="both"/>
        <w:rPr>
          <w:sz w:val="24"/>
          <w:szCs w:val="24"/>
        </w:rPr>
      </w:pPr>
      <w:r w:rsidRPr="007B67D8">
        <w:rPr>
          <w:sz w:val="24"/>
          <w:szCs w:val="24"/>
        </w:rPr>
        <w:t xml:space="preserve">Инвалидам, в том числе инвалидам с детства, не получающим трудовую пенсию и (или) пенсию из других государств в соответствии с международными договорами Республики Беларусь, назначаются </w:t>
      </w:r>
      <w:r w:rsidRPr="007B67D8">
        <w:rPr>
          <w:b/>
          <w:sz w:val="24"/>
          <w:szCs w:val="24"/>
        </w:rPr>
        <w:t>социальные пенсии</w:t>
      </w:r>
      <w:r w:rsidR="00C6413B" w:rsidRPr="007B67D8">
        <w:rPr>
          <w:sz w:val="24"/>
          <w:szCs w:val="24"/>
        </w:rPr>
        <w:t xml:space="preserve"> (статья 72 Закона Республики Беларусь от 17.04.1992 № 1596-</w:t>
      </w:r>
      <w:r w:rsidR="00C6413B" w:rsidRPr="007B67D8">
        <w:rPr>
          <w:sz w:val="24"/>
          <w:szCs w:val="24"/>
          <w:lang w:val="en-US"/>
        </w:rPr>
        <w:t>XII</w:t>
      </w:r>
      <w:r w:rsidR="00C6413B" w:rsidRPr="007B67D8">
        <w:rPr>
          <w:sz w:val="24"/>
          <w:szCs w:val="24"/>
        </w:rPr>
        <w:t xml:space="preserve"> (далее – Закон))</w:t>
      </w:r>
      <w:r w:rsidRPr="007B67D8">
        <w:rPr>
          <w:sz w:val="24"/>
          <w:szCs w:val="24"/>
        </w:rPr>
        <w:t>.</w:t>
      </w:r>
    </w:p>
    <w:p w:rsidR="00243922" w:rsidRPr="007B67D8" w:rsidRDefault="00C6413B" w:rsidP="00243922">
      <w:pPr>
        <w:ind w:firstLine="284"/>
        <w:jc w:val="both"/>
        <w:rPr>
          <w:sz w:val="24"/>
          <w:szCs w:val="24"/>
        </w:rPr>
      </w:pPr>
      <w:r w:rsidRPr="007B67D8">
        <w:rPr>
          <w:sz w:val="24"/>
          <w:szCs w:val="24"/>
        </w:rPr>
        <w:t xml:space="preserve">   </w:t>
      </w:r>
      <w:r w:rsidR="000C65DC" w:rsidRPr="007B67D8">
        <w:rPr>
          <w:sz w:val="24"/>
          <w:szCs w:val="24"/>
        </w:rPr>
        <w:t xml:space="preserve">В случае </w:t>
      </w:r>
      <w:r w:rsidR="00B92CAB" w:rsidRPr="007B67D8">
        <w:rPr>
          <w:sz w:val="24"/>
          <w:szCs w:val="24"/>
        </w:rPr>
        <w:t>приобре</w:t>
      </w:r>
      <w:r w:rsidR="000C65DC" w:rsidRPr="007B67D8">
        <w:rPr>
          <w:sz w:val="24"/>
          <w:szCs w:val="24"/>
        </w:rPr>
        <w:t>тен</w:t>
      </w:r>
      <w:r w:rsidR="00E06F38" w:rsidRPr="007B67D8">
        <w:rPr>
          <w:sz w:val="24"/>
          <w:szCs w:val="24"/>
        </w:rPr>
        <w:t>ия</w:t>
      </w:r>
      <w:r w:rsidR="000815B6" w:rsidRPr="007B67D8">
        <w:rPr>
          <w:sz w:val="24"/>
          <w:szCs w:val="24"/>
        </w:rPr>
        <w:t xml:space="preserve"> </w:t>
      </w:r>
      <w:r w:rsidR="00E06F38" w:rsidRPr="007B67D8">
        <w:rPr>
          <w:sz w:val="24"/>
          <w:szCs w:val="24"/>
        </w:rPr>
        <w:t xml:space="preserve">пенсионером </w:t>
      </w:r>
      <w:r w:rsidR="00B92CAB" w:rsidRPr="007B67D8">
        <w:rPr>
          <w:sz w:val="24"/>
          <w:szCs w:val="24"/>
        </w:rPr>
        <w:t>стаж</w:t>
      </w:r>
      <w:r w:rsidR="000C65DC" w:rsidRPr="007B67D8">
        <w:rPr>
          <w:sz w:val="24"/>
          <w:szCs w:val="24"/>
        </w:rPr>
        <w:t>а</w:t>
      </w:r>
      <w:r w:rsidR="00B92CAB" w:rsidRPr="007B67D8">
        <w:rPr>
          <w:sz w:val="24"/>
          <w:szCs w:val="24"/>
        </w:rPr>
        <w:t xml:space="preserve"> работы, достаточн</w:t>
      </w:r>
      <w:r w:rsidR="00E06F38" w:rsidRPr="007B67D8">
        <w:rPr>
          <w:sz w:val="24"/>
          <w:szCs w:val="24"/>
        </w:rPr>
        <w:t>ого</w:t>
      </w:r>
      <w:r w:rsidR="00B92CAB" w:rsidRPr="007B67D8">
        <w:rPr>
          <w:sz w:val="24"/>
          <w:szCs w:val="24"/>
        </w:rPr>
        <w:t xml:space="preserve"> для назначения</w:t>
      </w:r>
      <w:r w:rsidR="000C65DC" w:rsidRPr="007B67D8">
        <w:rPr>
          <w:sz w:val="24"/>
          <w:szCs w:val="24"/>
        </w:rPr>
        <w:t xml:space="preserve"> </w:t>
      </w:r>
      <w:r w:rsidR="000C65DC" w:rsidRPr="007B67D8">
        <w:rPr>
          <w:b/>
          <w:sz w:val="24"/>
          <w:szCs w:val="24"/>
        </w:rPr>
        <w:t>трудовой пенсии по инвалидности</w:t>
      </w:r>
      <w:r w:rsidR="00B92CAB" w:rsidRPr="007B67D8">
        <w:rPr>
          <w:sz w:val="24"/>
          <w:szCs w:val="24"/>
        </w:rPr>
        <w:t xml:space="preserve">, по его заявлению такая пенсия </w:t>
      </w:r>
      <w:r w:rsidR="000C65DC" w:rsidRPr="007B67D8">
        <w:rPr>
          <w:sz w:val="24"/>
          <w:szCs w:val="24"/>
        </w:rPr>
        <w:t>может быть назнач</w:t>
      </w:r>
      <w:r w:rsidR="00B92CAB" w:rsidRPr="007B67D8">
        <w:rPr>
          <w:sz w:val="24"/>
          <w:szCs w:val="24"/>
        </w:rPr>
        <w:t>е</w:t>
      </w:r>
      <w:r w:rsidR="000C65DC" w:rsidRPr="007B67D8">
        <w:rPr>
          <w:sz w:val="24"/>
          <w:szCs w:val="24"/>
        </w:rPr>
        <w:t>на</w:t>
      </w:r>
      <w:r w:rsidR="000815B6" w:rsidRPr="007B67D8">
        <w:rPr>
          <w:sz w:val="24"/>
          <w:szCs w:val="24"/>
        </w:rPr>
        <w:t xml:space="preserve"> </w:t>
      </w:r>
      <w:r w:rsidR="00B92CAB" w:rsidRPr="007B67D8">
        <w:rPr>
          <w:sz w:val="24"/>
          <w:szCs w:val="24"/>
        </w:rPr>
        <w:t>независимо от того, сколько времени прошло после установления группы инвалидности, при этом требуемый стаж работы определяется ко времени первоначального установления группы инвалидности или обращения за пенсией.</w:t>
      </w:r>
    </w:p>
    <w:p w:rsidR="00B92CAB" w:rsidRPr="007B67D8" w:rsidRDefault="00C6413B" w:rsidP="00243922">
      <w:pPr>
        <w:ind w:firstLine="284"/>
        <w:jc w:val="both"/>
        <w:rPr>
          <w:sz w:val="24"/>
          <w:szCs w:val="24"/>
        </w:rPr>
      </w:pPr>
      <w:r w:rsidRPr="007B67D8">
        <w:rPr>
          <w:rFonts w:eastAsiaTheme="minorHAnsi"/>
          <w:sz w:val="24"/>
          <w:szCs w:val="24"/>
          <w:lang w:eastAsia="en-US"/>
        </w:rPr>
        <w:t xml:space="preserve">  В соответствии со статьей 27 Закона п</w:t>
      </w:r>
      <w:r w:rsidR="00B92CAB" w:rsidRPr="007B67D8">
        <w:rPr>
          <w:rFonts w:eastAsiaTheme="minorHAnsi"/>
          <w:sz w:val="24"/>
          <w:szCs w:val="24"/>
          <w:lang w:eastAsia="en-US"/>
        </w:rPr>
        <w:t xml:space="preserve">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пенсией: </w:t>
      </w:r>
    </w:p>
    <w:tbl>
      <w:tblPr>
        <w:tblStyle w:val="ad"/>
        <w:tblW w:w="0" w:type="auto"/>
        <w:tblInd w:w="604" w:type="dxa"/>
        <w:tblLook w:val="04A0" w:firstRow="1" w:lastRow="0" w:firstColumn="1" w:lastColumn="0" w:noHBand="0" w:noVBand="1"/>
      </w:tblPr>
      <w:tblGrid>
        <w:gridCol w:w="4910"/>
        <w:gridCol w:w="4908"/>
      </w:tblGrid>
      <w:tr w:rsidR="00B92CAB" w:rsidRPr="007B67D8" w:rsidTr="008266EF">
        <w:tc>
          <w:tcPr>
            <w:tcW w:w="4927" w:type="dxa"/>
            <w:tcBorders>
              <w:bottom w:val="single" w:sz="4" w:space="0" w:color="auto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Стаж работы (в годах)</w:t>
            </w:r>
          </w:p>
        </w:tc>
      </w:tr>
      <w:tr w:rsidR="00B92CAB" w:rsidRPr="007B67D8" w:rsidTr="008266EF"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 xml:space="preserve">До достижения 23 лет 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 xml:space="preserve">От 23 лет до достижения 26 лет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26 лет до достижения 31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31 года до достижения 36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36 лет до достижения 41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41 года до достижения 46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46 лет до достижения 51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51 года до достижения 56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56 лет до достижения 61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2CAB" w:rsidRPr="007B67D8" w:rsidTr="008266EF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CAB" w:rsidRPr="007B67D8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От 61 года и старше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CAB" w:rsidRPr="007B67D8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43922" w:rsidRPr="007B67D8" w:rsidRDefault="00243922" w:rsidP="00243922">
      <w:pPr>
        <w:jc w:val="both"/>
        <w:rPr>
          <w:rFonts w:eastAsiaTheme="minorHAnsi"/>
          <w:sz w:val="24"/>
          <w:szCs w:val="24"/>
          <w:lang w:eastAsia="en-US"/>
        </w:rPr>
      </w:pPr>
    </w:p>
    <w:p w:rsidR="00243922" w:rsidRPr="007B67D8" w:rsidRDefault="00C6413B" w:rsidP="00243922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B67D8">
        <w:rPr>
          <w:rFonts w:eastAsiaTheme="minorHAnsi"/>
          <w:sz w:val="24"/>
          <w:szCs w:val="24"/>
          <w:lang w:eastAsia="en-US"/>
        </w:rPr>
        <w:t xml:space="preserve">    </w:t>
      </w:r>
      <w:r w:rsidR="00B92CAB" w:rsidRPr="007B67D8">
        <w:rPr>
          <w:rFonts w:eastAsiaTheme="minorHAnsi"/>
          <w:sz w:val="24"/>
          <w:szCs w:val="24"/>
          <w:lang w:eastAsia="en-US"/>
        </w:rPr>
        <w:t xml:space="preserve">Лицам, </w:t>
      </w:r>
      <w:r w:rsidR="00B92CAB" w:rsidRPr="007B67D8">
        <w:rPr>
          <w:rFonts w:eastAsiaTheme="minorHAnsi"/>
          <w:b/>
          <w:sz w:val="24"/>
          <w:szCs w:val="24"/>
          <w:lang w:eastAsia="en-US"/>
        </w:rPr>
        <w:t>ставшим инвалидами до достижения 20 лет</w:t>
      </w:r>
      <w:r w:rsidR="00B92CAB" w:rsidRPr="007B67D8">
        <w:rPr>
          <w:rFonts w:eastAsiaTheme="minorHAnsi"/>
          <w:sz w:val="24"/>
          <w:szCs w:val="24"/>
          <w:lang w:eastAsia="en-US"/>
        </w:rPr>
        <w:t xml:space="preserve"> в период работы, </w:t>
      </w:r>
      <w:r w:rsidRPr="007B67D8">
        <w:rPr>
          <w:rFonts w:eastAsiaTheme="minorHAnsi"/>
          <w:sz w:val="24"/>
          <w:szCs w:val="24"/>
          <w:lang w:eastAsia="en-US"/>
        </w:rPr>
        <w:t xml:space="preserve">иной деятельности (предусмотренной частью первой статьи 51 Закона) </w:t>
      </w:r>
      <w:r w:rsidR="00B92CAB" w:rsidRPr="007B67D8">
        <w:rPr>
          <w:rFonts w:eastAsiaTheme="minorHAnsi"/>
          <w:sz w:val="24"/>
          <w:szCs w:val="24"/>
          <w:lang w:eastAsia="en-US"/>
        </w:rPr>
        <w:t>или после ее прекращения, пенсии назначаются независимо от наличия стажа работы</w:t>
      </w:r>
      <w:r w:rsidRPr="007B67D8">
        <w:rPr>
          <w:rFonts w:eastAsiaTheme="minorHAnsi"/>
          <w:sz w:val="24"/>
          <w:szCs w:val="24"/>
          <w:lang w:eastAsia="en-US"/>
        </w:rPr>
        <w:t>, установленного частью первой настоящей статьи.</w:t>
      </w:r>
    </w:p>
    <w:p w:rsidR="00C6413B" w:rsidRPr="007B67D8" w:rsidRDefault="00C6413B" w:rsidP="00243922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B67D8">
        <w:rPr>
          <w:rFonts w:eastAsiaTheme="minorHAnsi"/>
          <w:sz w:val="24"/>
          <w:szCs w:val="24"/>
          <w:lang w:eastAsia="en-US"/>
        </w:rPr>
        <w:t xml:space="preserve">     </w:t>
      </w:r>
      <w:r w:rsidR="000C65DC" w:rsidRPr="007B67D8">
        <w:rPr>
          <w:rFonts w:eastAsiaTheme="minorHAnsi"/>
          <w:sz w:val="24"/>
          <w:szCs w:val="24"/>
          <w:lang w:eastAsia="en-US"/>
        </w:rPr>
        <w:t>Д</w:t>
      </w:r>
      <w:r w:rsidR="00B92CAB" w:rsidRPr="007B67D8">
        <w:rPr>
          <w:rFonts w:eastAsiaTheme="minorHAnsi"/>
          <w:sz w:val="24"/>
          <w:szCs w:val="24"/>
          <w:lang w:eastAsia="en-US"/>
        </w:rPr>
        <w:t xml:space="preserve">ля назначения трудовой пенсии по инвалидности </w:t>
      </w:r>
      <w:r w:rsidRPr="007B67D8">
        <w:rPr>
          <w:rFonts w:eastAsiaTheme="minorHAnsi"/>
          <w:sz w:val="24"/>
          <w:szCs w:val="24"/>
          <w:lang w:eastAsia="en-US"/>
        </w:rPr>
        <w:t xml:space="preserve">достаточно факта уплаты страховых взносов (хотя бы 1 день), который суммируется с другими периодами деятельности (учеба (дневная форма получения образования), военная служба, уход за детьми и др.). </w:t>
      </w:r>
    </w:p>
    <w:p w:rsidR="00B92CAB" w:rsidRPr="007B67D8" w:rsidRDefault="007B67D8" w:rsidP="00243922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B67D8">
        <w:rPr>
          <w:rFonts w:eastAsiaTheme="minorHAnsi"/>
          <w:sz w:val="24"/>
          <w:szCs w:val="24"/>
          <w:lang w:eastAsia="en-US"/>
        </w:rPr>
        <w:t xml:space="preserve">     </w:t>
      </w:r>
      <w:r w:rsidR="00B92CAB" w:rsidRPr="007B67D8">
        <w:rPr>
          <w:rFonts w:eastAsiaTheme="minorHAnsi"/>
          <w:sz w:val="24"/>
          <w:szCs w:val="24"/>
          <w:lang w:eastAsia="en-US"/>
        </w:rPr>
        <w:t>Инвалидам I и II группы, которые не имеют необходимого для назначения полной пенсии стажа работы, может быть назначена пенсия при неполном стаже работы в размере, исчисленном пропорционально имеющемуся стажу.</w:t>
      </w:r>
      <w:r w:rsidRPr="007B67D8">
        <w:rPr>
          <w:rFonts w:eastAsiaTheme="minorHAnsi"/>
          <w:sz w:val="24"/>
          <w:szCs w:val="24"/>
          <w:lang w:eastAsia="en-US"/>
        </w:rPr>
        <w:t xml:space="preserve"> Инвалидам </w:t>
      </w:r>
      <w:r w:rsidRPr="007B67D8">
        <w:rPr>
          <w:rFonts w:eastAsiaTheme="minorHAnsi"/>
          <w:sz w:val="24"/>
          <w:szCs w:val="24"/>
          <w:lang w:val="en-US" w:eastAsia="en-US"/>
        </w:rPr>
        <w:t>III</w:t>
      </w:r>
      <w:r w:rsidRPr="007B67D8">
        <w:rPr>
          <w:rFonts w:eastAsiaTheme="minorHAnsi"/>
          <w:sz w:val="24"/>
          <w:szCs w:val="24"/>
          <w:lang w:eastAsia="en-US"/>
        </w:rPr>
        <w:t xml:space="preserve"> группы пенсии при неполном стаже работы не устанавливаются.</w:t>
      </w:r>
    </w:p>
    <w:p w:rsidR="00243922" w:rsidRPr="007B67D8" w:rsidRDefault="007B67D8" w:rsidP="007B67D8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7B67D8">
        <w:rPr>
          <w:rFonts w:eastAsiaTheme="minorHAnsi"/>
          <w:b/>
          <w:sz w:val="24"/>
          <w:szCs w:val="24"/>
          <w:lang w:eastAsia="en-US"/>
        </w:rPr>
        <w:t xml:space="preserve">    </w:t>
      </w:r>
      <w:r>
        <w:rPr>
          <w:rFonts w:eastAsiaTheme="minorHAnsi"/>
          <w:b/>
          <w:sz w:val="24"/>
          <w:szCs w:val="24"/>
          <w:lang w:eastAsia="en-US"/>
        </w:rPr>
        <w:t xml:space="preserve">     </w:t>
      </w:r>
      <w:r w:rsidRPr="007B67D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5066DE" w:rsidRPr="007B67D8">
        <w:rPr>
          <w:rFonts w:eastAsiaTheme="minorHAnsi"/>
          <w:b/>
          <w:sz w:val="24"/>
          <w:szCs w:val="24"/>
          <w:lang w:eastAsia="en-US"/>
        </w:rPr>
        <w:t xml:space="preserve">Перевод на трудовую пенсию по инвалидности </w:t>
      </w:r>
    </w:p>
    <w:p w:rsidR="007B67D8" w:rsidRPr="007B67D8" w:rsidRDefault="007B67D8" w:rsidP="007B67D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7B67D8">
        <w:rPr>
          <w:rFonts w:eastAsiaTheme="minorHAnsi"/>
          <w:sz w:val="24"/>
          <w:szCs w:val="24"/>
          <w:lang w:eastAsia="en-US"/>
        </w:rPr>
        <w:t>После назначения социальной пенсии инвалид может получать пенсию и одновременно работать и нарабатывать трудовой стаж. Если гражданин, продолжая работать, приобрел стаж, который будет достаточным для перевода на трудовую пенсию по инвалидности, то по заявлению гражданина производится перевод на другой вид пенсии.</w:t>
      </w:r>
    </w:p>
    <w:p w:rsidR="008266EF" w:rsidRPr="007B67D8" w:rsidRDefault="007B67D8" w:rsidP="007B67D8">
      <w:pPr>
        <w:jc w:val="both"/>
        <w:rPr>
          <w:rFonts w:eastAsiaTheme="minorHAnsi"/>
          <w:sz w:val="24"/>
          <w:szCs w:val="24"/>
          <w:lang w:eastAsia="en-US"/>
        </w:rPr>
      </w:pPr>
      <w:r w:rsidRPr="007B67D8">
        <w:rPr>
          <w:rFonts w:eastAsiaTheme="minorHAnsi"/>
          <w:b/>
          <w:sz w:val="24"/>
          <w:szCs w:val="24"/>
          <w:lang w:eastAsia="en-US"/>
        </w:rPr>
        <w:t xml:space="preserve">          </w:t>
      </w:r>
      <w:r w:rsidR="00EB26D5" w:rsidRPr="007B67D8">
        <w:rPr>
          <w:rFonts w:eastAsiaTheme="minorHAnsi"/>
          <w:b/>
          <w:sz w:val="24"/>
          <w:szCs w:val="24"/>
          <w:lang w:eastAsia="en-US"/>
        </w:rPr>
        <w:t>В случае смерти одного или обоих родителей инвалидам с детства</w:t>
      </w:r>
      <w:r w:rsidR="00EB26D5" w:rsidRPr="007B67D8">
        <w:rPr>
          <w:rFonts w:eastAsiaTheme="minorHAnsi"/>
          <w:sz w:val="24"/>
          <w:szCs w:val="24"/>
          <w:lang w:eastAsia="en-US"/>
        </w:rPr>
        <w:t xml:space="preserve"> может быть назначена пенсия по случаю потери кормильца на период нахождения на инвалидности</w:t>
      </w:r>
      <w:r w:rsidRPr="007B67D8">
        <w:rPr>
          <w:rFonts w:eastAsiaTheme="minorHAnsi"/>
          <w:sz w:val="24"/>
          <w:szCs w:val="24"/>
          <w:lang w:eastAsia="en-US"/>
        </w:rPr>
        <w:t xml:space="preserve"> (вместо социальной пенсии по инвалидности либо трудовой пенсии по инвалидности).</w:t>
      </w:r>
    </w:p>
    <w:p w:rsidR="008B7400" w:rsidRPr="007B67D8" w:rsidRDefault="003A078C" w:rsidP="003A07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7B67D8" w:rsidRPr="007B67D8">
        <w:rPr>
          <w:rFonts w:eastAsiaTheme="minorHAnsi"/>
          <w:sz w:val="24"/>
          <w:szCs w:val="24"/>
          <w:lang w:eastAsia="en-US"/>
        </w:rPr>
        <w:t>В соответствии со статьей 82 Закона п</w:t>
      </w:r>
      <w:r w:rsidR="008B7400" w:rsidRPr="007B67D8">
        <w:rPr>
          <w:rFonts w:eastAsiaTheme="minorHAnsi"/>
          <w:sz w:val="24"/>
          <w:szCs w:val="24"/>
          <w:lang w:eastAsia="en-US"/>
        </w:rPr>
        <w:t xml:space="preserve">еревод с </w:t>
      </w:r>
      <w:r w:rsidR="000E67AF" w:rsidRPr="007B67D8">
        <w:rPr>
          <w:rFonts w:eastAsiaTheme="minorHAnsi"/>
          <w:sz w:val="24"/>
          <w:szCs w:val="24"/>
          <w:lang w:eastAsia="en-US"/>
        </w:rPr>
        <w:t>одной пенсии на другую производи</w:t>
      </w:r>
      <w:r w:rsidR="008B7400" w:rsidRPr="007B67D8">
        <w:rPr>
          <w:rFonts w:eastAsiaTheme="minorHAnsi"/>
          <w:sz w:val="24"/>
          <w:szCs w:val="24"/>
          <w:lang w:eastAsia="en-US"/>
        </w:rPr>
        <w:t xml:space="preserve">тся </w:t>
      </w:r>
      <w:r w:rsidR="008B7400" w:rsidRPr="007B67D8">
        <w:rPr>
          <w:rFonts w:eastAsiaTheme="minorHAnsi"/>
          <w:b/>
          <w:sz w:val="24"/>
          <w:szCs w:val="24"/>
          <w:lang w:eastAsia="en-US"/>
        </w:rPr>
        <w:t>со дня подачи</w:t>
      </w:r>
      <w:r w:rsidR="00243922" w:rsidRPr="007B67D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B7400" w:rsidRPr="007B67D8">
        <w:rPr>
          <w:rFonts w:eastAsiaTheme="minorHAnsi"/>
          <w:sz w:val="24"/>
          <w:szCs w:val="24"/>
          <w:lang w:eastAsia="en-US"/>
        </w:rPr>
        <w:t>соответствующего заявления со всеми необходимыми документами (если их нет в пенсионном деле) в органы, осуществляющие пенсионное обеспечение</w:t>
      </w:r>
      <w:r w:rsidR="000E67AF" w:rsidRPr="007B67D8">
        <w:rPr>
          <w:rFonts w:eastAsiaTheme="minorHAnsi"/>
          <w:sz w:val="24"/>
          <w:szCs w:val="24"/>
          <w:lang w:eastAsia="en-US"/>
        </w:rPr>
        <w:t>,</w:t>
      </w:r>
      <w:r w:rsidR="008B7400" w:rsidRPr="007B67D8">
        <w:rPr>
          <w:rFonts w:eastAsiaTheme="minorHAnsi"/>
          <w:sz w:val="24"/>
          <w:szCs w:val="24"/>
          <w:lang w:eastAsia="en-US"/>
        </w:rPr>
        <w:t xml:space="preserve"> по месту получения пенсии.</w:t>
      </w:r>
    </w:p>
    <w:p w:rsidR="007B67D8" w:rsidRPr="007B67D8" w:rsidRDefault="007B67D8" w:rsidP="007B67D8">
      <w:pPr>
        <w:ind w:firstLine="709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4E0DBB" w:rsidRPr="007B67D8" w:rsidRDefault="004E0DBB" w:rsidP="00141AE3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bookmarkStart w:id="0" w:name="_GoBack"/>
      <w:bookmarkEnd w:id="0"/>
    </w:p>
    <w:sectPr w:rsidR="004E0DBB" w:rsidRPr="007B67D8" w:rsidSect="007B67D8">
      <w:headerReference w:type="default" r:id="rId9"/>
      <w:pgSz w:w="11907" w:h="16840" w:code="9"/>
      <w:pgMar w:top="284" w:right="850" w:bottom="709" w:left="851" w:header="720" w:footer="720" w:gutter="0"/>
      <w:cols w:space="68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D8" w:rsidRDefault="007B67D8" w:rsidP="007A25A9">
      <w:r>
        <w:separator/>
      </w:r>
    </w:p>
  </w:endnote>
  <w:endnote w:type="continuationSeparator" w:id="0">
    <w:p w:rsidR="007B67D8" w:rsidRDefault="007B67D8" w:rsidP="007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D8" w:rsidRDefault="007B67D8" w:rsidP="007A25A9">
      <w:r>
        <w:separator/>
      </w:r>
    </w:p>
  </w:footnote>
  <w:footnote w:type="continuationSeparator" w:id="0">
    <w:p w:rsidR="007B67D8" w:rsidRDefault="007B67D8" w:rsidP="007A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9781"/>
      <w:docPartObj>
        <w:docPartGallery w:val="Page Numbers (Top of Page)"/>
        <w:docPartUnique/>
      </w:docPartObj>
    </w:sdtPr>
    <w:sdtEndPr/>
    <w:sdtContent>
      <w:p w:rsidR="007B67D8" w:rsidRDefault="007B67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7D8" w:rsidRDefault="007B67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2F"/>
    <w:multiLevelType w:val="multilevel"/>
    <w:tmpl w:val="AEB4DDB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83B2BEA"/>
    <w:multiLevelType w:val="hybridMultilevel"/>
    <w:tmpl w:val="F78427D2"/>
    <w:lvl w:ilvl="0" w:tplc="02526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35804"/>
    <w:multiLevelType w:val="hybridMultilevel"/>
    <w:tmpl w:val="6312FDC4"/>
    <w:lvl w:ilvl="0" w:tplc="99DC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55E88"/>
    <w:multiLevelType w:val="hybridMultilevel"/>
    <w:tmpl w:val="35D218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1D37A4"/>
    <w:multiLevelType w:val="hybridMultilevel"/>
    <w:tmpl w:val="CD46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7F2"/>
    <w:rsid w:val="000018DE"/>
    <w:rsid w:val="00011562"/>
    <w:rsid w:val="0001442F"/>
    <w:rsid w:val="00034A9C"/>
    <w:rsid w:val="000815B6"/>
    <w:rsid w:val="000C1C9A"/>
    <w:rsid w:val="000C65DC"/>
    <w:rsid w:val="000E67AF"/>
    <w:rsid w:val="000E72A2"/>
    <w:rsid w:val="001333E6"/>
    <w:rsid w:val="001370FE"/>
    <w:rsid w:val="00141AE3"/>
    <w:rsid w:val="0015054D"/>
    <w:rsid w:val="00157187"/>
    <w:rsid w:val="001609ED"/>
    <w:rsid w:val="001A63E8"/>
    <w:rsid w:val="001F6E49"/>
    <w:rsid w:val="00204186"/>
    <w:rsid w:val="00226394"/>
    <w:rsid w:val="00243922"/>
    <w:rsid w:val="00274299"/>
    <w:rsid w:val="002A5027"/>
    <w:rsid w:val="002B2BE0"/>
    <w:rsid w:val="002D20E6"/>
    <w:rsid w:val="00343145"/>
    <w:rsid w:val="00352333"/>
    <w:rsid w:val="003611E4"/>
    <w:rsid w:val="0036253A"/>
    <w:rsid w:val="0036426E"/>
    <w:rsid w:val="00373763"/>
    <w:rsid w:val="003A078C"/>
    <w:rsid w:val="003E12D5"/>
    <w:rsid w:val="003E3DC2"/>
    <w:rsid w:val="00407FE7"/>
    <w:rsid w:val="00423089"/>
    <w:rsid w:val="00467813"/>
    <w:rsid w:val="00482316"/>
    <w:rsid w:val="004A337A"/>
    <w:rsid w:val="004E0DBB"/>
    <w:rsid w:val="005066DE"/>
    <w:rsid w:val="00541CAA"/>
    <w:rsid w:val="00580425"/>
    <w:rsid w:val="005C3EAF"/>
    <w:rsid w:val="005D7212"/>
    <w:rsid w:val="005D768A"/>
    <w:rsid w:val="005E63A8"/>
    <w:rsid w:val="005F279B"/>
    <w:rsid w:val="005F6C8E"/>
    <w:rsid w:val="00610041"/>
    <w:rsid w:val="0062228A"/>
    <w:rsid w:val="006616AA"/>
    <w:rsid w:val="006646DA"/>
    <w:rsid w:val="00673BC7"/>
    <w:rsid w:val="006849CC"/>
    <w:rsid w:val="00696623"/>
    <w:rsid w:val="006A4D09"/>
    <w:rsid w:val="006D138B"/>
    <w:rsid w:val="00700B5C"/>
    <w:rsid w:val="007241C9"/>
    <w:rsid w:val="00746004"/>
    <w:rsid w:val="00752F26"/>
    <w:rsid w:val="00774702"/>
    <w:rsid w:val="007A25A9"/>
    <w:rsid w:val="007A3DA9"/>
    <w:rsid w:val="007B67D8"/>
    <w:rsid w:val="008266EF"/>
    <w:rsid w:val="00870002"/>
    <w:rsid w:val="008B7400"/>
    <w:rsid w:val="008C14B3"/>
    <w:rsid w:val="008D0DCC"/>
    <w:rsid w:val="00913DDC"/>
    <w:rsid w:val="00921900"/>
    <w:rsid w:val="00927D27"/>
    <w:rsid w:val="00935824"/>
    <w:rsid w:val="00985330"/>
    <w:rsid w:val="009B059A"/>
    <w:rsid w:val="00A1187F"/>
    <w:rsid w:val="00A13FAB"/>
    <w:rsid w:val="00A33A6F"/>
    <w:rsid w:val="00A7160C"/>
    <w:rsid w:val="00AF65C5"/>
    <w:rsid w:val="00B04C18"/>
    <w:rsid w:val="00B1216F"/>
    <w:rsid w:val="00B52CF7"/>
    <w:rsid w:val="00B5314B"/>
    <w:rsid w:val="00B613E2"/>
    <w:rsid w:val="00B64A0A"/>
    <w:rsid w:val="00B92CAB"/>
    <w:rsid w:val="00BE149D"/>
    <w:rsid w:val="00C222C0"/>
    <w:rsid w:val="00C4352F"/>
    <w:rsid w:val="00C4624D"/>
    <w:rsid w:val="00C51B09"/>
    <w:rsid w:val="00C60D8B"/>
    <w:rsid w:val="00C6413B"/>
    <w:rsid w:val="00C76261"/>
    <w:rsid w:val="00C83615"/>
    <w:rsid w:val="00C95D38"/>
    <w:rsid w:val="00CC26A3"/>
    <w:rsid w:val="00CC2EAC"/>
    <w:rsid w:val="00CC3DFC"/>
    <w:rsid w:val="00CC5293"/>
    <w:rsid w:val="00D86525"/>
    <w:rsid w:val="00D87FB2"/>
    <w:rsid w:val="00DB6E34"/>
    <w:rsid w:val="00DD02AE"/>
    <w:rsid w:val="00DF750D"/>
    <w:rsid w:val="00E06F38"/>
    <w:rsid w:val="00EB26D5"/>
    <w:rsid w:val="00EC57F2"/>
    <w:rsid w:val="00EE23EA"/>
    <w:rsid w:val="00F476C1"/>
    <w:rsid w:val="00F9548D"/>
    <w:rsid w:val="00FA16FA"/>
    <w:rsid w:val="00FB3DB2"/>
    <w:rsid w:val="00FC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216F"/>
    <w:rPr>
      <w:sz w:val="30"/>
    </w:rPr>
  </w:style>
  <w:style w:type="paragraph" w:styleId="2">
    <w:name w:val="Body Text 2"/>
    <w:basedOn w:val="a"/>
    <w:link w:val="20"/>
    <w:rsid w:val="00B1216F"/>
    <w:pPr>
      <w:jc w:val="both"/>
    </w:pPr>
    <w:rPr>
      <w:sz w:val="30"/>
    </w:rPr>
  </w:style>
  <w:style w:type="paragraph" w:styleId="a4">
    <w:name w:val="Title"/>
    <w:basedOn w:val="a"/>
    <w:qFormat/>
    <w:rsid w:val="00B1216F"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92C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8B7400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92C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8B7400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CEAB-F24F-476F-BCF3-DDBB32D6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421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Mog.sots.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MargoS</dc:creator>
  <cp:lastModifiedBy>Пользователь Windows</cp:lastModifiedBy>
  <cp:revision>8</cp:revision>
  <cp:lastPrinted>2023-12-19T13:04:00Z</cp:lastPrinted>
  <dcterms:created xsi:type="dcterms:W3CDTF">2020-03-24T15:00:00Z</dcterms:created>
  <dcterms:modified xsi:type="dcterms:W3CDTF">2025-12-24T12:37:00Z</dcterms:modified>
</cp:coreProperties>
</file>